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DE0954" w14:textId="3FA91A96" w:rsidR="00BB1113" w:rsidRPr="007039D7" w:rsidRDefault="00BB1113" w:rsidP="00BB1113">
      <w:pPr>
        <w:pStyle w:val="Header"/>
        <w:tabs>
          <w:tab w:val="right" w:pos="10440"/>
          <w:tab w:val="right" w:pos="13323"/>
        </w:tabs>
        <w:rPr>
          <w:rFonts w:ascii="Arial" w:hAnsi="Arial"/>
          <w:b/>
          <w:sz w:val="24"/>
          <w:szCs w:val="24"/>
          <w:lang w:eastAsia="zh-CN"/>
        </w:rPr>
      </w:pPr>
      <w:r>
        <w:rPr>
          <w:rFonts w:ascii="Arial" w:hAnsi="Arial"/>
          <w:b/>
          <w:sz w:val="24"/>
          <w:szCs w:val="24"/>
          <w:lang w:eastAsia="zh-CN"/>
        </w:rPr>
        <w:t>3GPP TSG-RAN WG4 Meeting #87</w:t>
      </w:r>
      <w:r>
        <w:rPr>
          <w:rFonts w:ascii="Arial" w:hAnsi="Arial"/>
          <w:b/>
          <w:sz w:val="24"/>
          <w:szCs w:val="24"/>
          <w:lang w:eastAsia="zh-CN"/>
        </w:rPr>
        <w:tab/>
      </w:r>
      <w:r w:rsidRPr="007039D7">
        <w:rPr>
          <w:rFonts w:ascii="Arial" w:hAnsi="Arial"/>
          <w:b/>
          <w:sz w:val="24"/>
          <w:szCs w:val="24"/>
          <w:lang w:eastAsia="zh-CN"/>
        </w:rPr>
        <w:tab/>
      </w:r>
      <w:r w:rsidRPr="007039D7">
        <w:rPr>
          <w:rFonts w:ascii="Arial" w:hAnsi="Arial"/>
          <w:b/>
          <w:sz w:val="24"/>
          <w:szCs w:val="24"/>
          <w:lang w:eastAsia="zh-CN"/>
        </w:rPr>
        <w:tab/>
      </w:r>
      <w:r w:rsidR="00DC3C6E" w:rsidRPr="00DC3C6E">
        <w:rPr>
          <w:rFonts w:ascii="Arial" w:hAnsi="Arial"/>
          <w:b/>
          <w:sz w:val="24"/>
          <w:szCs w:val="24"/>
          <w:lang w:eastAsia="zh-CN"/>
        </w:rPr>
        <w:t>R4-1807809</w:t>
      </w:r>
      <w:bookmarkStart w:id="0" w:name="_GoBack"/>
      <w:bookmarkEnd w:id="0"/>
    </w:p>
    <w:p w14:paraId="4D18CDC8" w14:textId="77777777" w:rsidR="00BB1113" w:rsidRDefault="00BB1113" w:rsidP="00BB1113">
      <w:pPr>
        <w:pStyle w:val="Header"/>
        <w:tabs>
          <w:tab w:val="clear" w:pos="4153"/>
          <w:tab w:val="clear" w:pos="8306"/>
          <w:tab w:val="right" w:pos="10440"/>
          <w:tab w:val="right" w:pos="13323"/>
        </w:tabs>
        <w:rPr>
          <w:rFonts w:ascii="Arial" w:hAnsi="Arial"/>
          <w:b/>
          <w:sz w:val="24"/>
          <w:szCs w:val="24"/>
          <w:lang w:eastAsia="zh-CN"/>
        </w:rPr>
      </w:pPr>
      <w:r>
        <w:rPr>
          <w:rFonts w:ascii="Arial" w:hAnsi="Arial"/>
          <w:b/>
          <w:sz w:val="24"/>
          <w:szCs w:val="24"/>
          <w:lang w:eastAsia="zh-CN"/>
        </w:rPr>
        <w:t>Busan</w:t>
      </w:r>
      <w:r w:rsidRPr="007039D7">
        <w:rPr>
          <w:rFonts w:ascii="Arial" w:hAnsi="Arial"/>
          <w:b/>
          <w:sz w:val="24"/>
          <w:szCs w:val="24"/>
          <w:lang w:eastAsia="zh-CN"/>
        </w:rPr>
        <w:t xml:space="preserve">, </w:t>
      </w:r>
      <w:r>
        <w:rPr>
          <w:rFonts w:ascii="Arial" w:hAnsi="Arial"/>
          <w:b/>
          <w:sz w:val="24"/>
          <w:szCs w:val="24"/>
          <w:lang w:eastAsia="zh-CN"/>
        </w:rPr>
        <w:t>South Korea, 21 - 25</w:t>
      </w:r>
      <w:r w:rsidRPr="007039D7">
        <w:rPr>
          <w:rFonts w:ascii="Arial" w:hAnsi="Arial"/>
          <w:b/>
          <w:sz w:val="24"/>
          <w:szCs w:val="24"/>
          <w:lang w:eastAsia="zh-CN"/>
        </w:rPr>
        <w:t xml:space="preserve"> </w:t>
      </w:r>
      <w:r>
        <w:rPr>
          <w:rFonts w:ascii="Arial" w:hAnsi="Arial"/>
          <w:b/>
          <w:sz w:val="24"/>
          <w:szCs w:val="24"/>
          <w:lang w:eastAsia="zh-CN"/>
        </w:rPr>
        <w:t>May</w:t>
      </w:r>
      <w:r w:rsidRPr="007039D7">
        <w:rPr>
          <w:rFonts w:ascii="Arial" w:hAnsi="Arial"/>
          <w:b/>
          <w:sz w:val="24"/>
          <w:szCs w:val="24"/>
          <w:lang w:eastAsia="zh-CN"/>
        </w:rPr>
        <w:t xml:space="preserve"> 2018</w:t>
      </w:r>
    </w:p>
    <w:p w14:paraId="3FF99365" w14:textId="77777777" w:rsidR="00F51BE1" w:rsidRDefault="00F51BE1" w:rsidP="00F51BE1">
      <w:pPr>
        <w:tabs>
          <w:tab w:val="left" w:pos="1985"/>
        </w:tabs>
        <w:rPr>
          <w:rFonts w:ascii="Arial" w:hAnsi="Arial"/>
          <w:b/>
          <w:sz w:val="24"/>
          <w:szCs w:val="24"/>
          <w:lang w:eastAsia="zh-CN"/>
        </w:rPr>
      </w:pPr>
    </w:p>
    <w:p w14:paraId="649853DE" w14:textId="77777777"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Source:</w:t>
      </w:r>
      <w:r w:rsidRPr="00F51BE1">
        <w:rPr>
          <w:rFonts w:ascii="Arial" w:hAnsi="Arial" w:cs="Arial"/>
          <w:b/>
          <w:sz w:val="22"/>
          <w:szCs w:val="22"/>
          <w:lang w:val="en-US"/>
        </w:rPr>
        <w:tab/>
      </w:r>
      <w:r w:rsidR="00BD73F6" w:rsidRPr="00BD73F6">
        <w:rPr>
          <w:rFonts w:ascii="Arial" w:hAnsi="Arial" w:cs="Arial"/>
          <w:sz w:val="22"/>
          <w:szCs w:val="22"/>
          <w:lang w:val="en-US"/>
        </w:rPr>
        <w:t>Sony</w:t>
      </w:r>
    </w:p>
    <w:p w14:paraId="42D6651B" w14:textId="72A9631D" w:rsidR="000D15F0" w:rsidRPr="00F51BE1" w:rsidRDefault="00CA3A81" w:rsidP="00CA3A81">
      <w:pPr>
        <w:spacing w:after="120"/>
        <w:ind w:left="1985" w:hanging="1985"/>
        <w:rPr>
          <w:rFonts w:ascii="Arial" w:hAnsi="Arial" w:cs="Arial"/>
          <w:sz w:val="22"/>
          <w:szCs w:val="22"/>
          <w:lang w:val="en-US"/>
        </w:rPr>
      </w:pPr>
      <w:r w:rsidRPr="00F51BE1">
        <w:rPr>
          <w:rFonts w:ascii="Arial" w:hAnsi="Arial" w:cs="Arial"/>
          <w:b/>
          <w:sz w:val="22"/>
          <w:szCs w:val="22"/>
          <w:lang w:val="en-US"/>
        </w:rPr>
        <w:t>Title:</w:t>
      </w:r>
      <w:r w:rsidRPr="00F51BE1">
        <w:rPr>
          <w:rFonts w:ascii="Arial" w:hAnsi="Arial" w:cs="Arial"/>
          <w:b/>
          <w:sz w:val="22"/>
          <w:szCs w:val="22"/>
          <w:lang w:val="en-US"/>
        </w:rPr>
        <w:tab/>
      </w:r>
      <w:r w:rsidR="00E06DE7">
        <w:rPr>
          <w:rFonts w:ascii="Arial" w:hAnsi="Arial" w:cs="Arial"/>
          <w:sz w:val="22"/>
          <w:szCs w:val="22"/>
          <w:lang w:val="en-US"/>
        </w:rPr>
        <w:t>On UE Beam</w:t>
      </w:r>
      <w:r w:rsidR="00182CF4">
        <w:rPr>
          <w:rFonts w:ascii="Arial" w:hAnsi="Arial" w:cs="Arial"/>
          <w:sz w:val="22"/>
          <w:szCs w:val="22"/>
          <w:lang w:val="en-US"/>
        </w:rPr>
        <w:t xml:space="preserve"> Correspondence</w:t>
      </w:r>
    </w:p>
    <w:p w14:paraId="35F1A782" w14:textId="06C002C0"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Agenda item:</w:t>
      </w:r>
      <w:r w:rsidRPr="00F51BE1">
        <w:rPr>
          <w:rFonts w:ascii="Arial" w:hAnsi="Arial" w:cs="Arial"/>
          <w:b/>
          <w:sz w:val="22"/>
          <w:szCs w:val="22"/>
          <w:lang w:val="en-US"/>
        </w:rPr>
        <w:tab/>
      </w:r>
      <w:r w:rsidR="003618AD">
        <w:rPr>
          <w:rFonts w:ascii="Arial" w:hAnsi="Arial" w:cs="Arial"/>
          <w:sz w:val="22"/>
          <w:szCs w:val="22"/>
          <w:lang w:val="en-US"/>
        </w:rPr>
        <w:t>7.5.8.11</w:t>
      </w:r>
    </w:p>
    <w:p w14:paraId="12B3F2E2" w14:textId="1B039290" w:rsidR="00CA3A8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Document for:</w:t>
      </w:r>
      <w:r w:rsidRPr="00F51BE1">
        <w:rPr>
          <w:rFonts w:ascii="Arial" w:hAnsi="Arial" w:cs="Arial"/>
          <w:b/>
          <w:sz w:val="22"/>
          <w:szCs w:val="22"/>
          <w:lang w:val="en-US"/>
        </w:rPr>
        <w:tab/>
      </w:r>
      <w:r w:rsidR="00C313DD">
        <w:rPr>
          <w:rFonts w:ascii="Arial" w:hAnsi="Arial" w:cs="Arial"/>
          <w:bCs/>
          <w:sz w:val="22"/>
          <w:szCs w:val="22"/>
          <w:lang w:val="en-US"/>
        </w:rPr>
        <w:t>Approval</w:t>
      </w:r>
    </w:p>
    <w:p w14:paraId="1C79749D" w14:textId="77777777" w:rsidR="00CA3A81" w:rsidRPr="00862ABA" w:rsidRDefault="00CA3A81" w:rsidP="00DB3F31">
      <w:pPr>
        <w:pStyle w:val="Heading1"/>
        <w:keepLines/>
        <w:pBdr>
          <w:top w:val="single" w:sz="12" w:space="3" w:color="auto"/>
        </w:pBdr>
        <w:overflowPunct w:val="0"/>
        <w:autoSpaceDE w:val="0"/>
        <w:autoSpaceDN w:val="0"/>
        <w:adjustRightInd w:val="0"/>
        <w:spacing w:after="180"/>
        <w:ind w:right="0"/>
        <w:textAlignment w:val="baseline"/>
      </w:pPr>
      <w:r w:rsidRPr="00862ABA">
        <w:t>Background</w:t>
      </w:r>
    </w:p>
    <w:p w14:paraId="52DE6776" w14:textId="172DA3DC" w:rsidR="00882D2C" w:rsidRDefault="008661CA" w:rsidP="008661CA">
      <w:pPr>
        <w:pStyle w:val="BodyText"/>
        <w:rPr>
          <w:lang w:val="en-US"/>
        </w:rPr>
      </w:pPr>
      <w:r>
        <w:rPr>
          <w:lang w:val="en-US"/>
        </w:rPr>
        <w:t xml:space="preserve">Beam correspondence </w:t>
      </w:r>
      <w:r w:rsidR="00492D3C">
        <w:rPr>
          <w:lang w:val="en-US"/>
        </w:rPr>
        <w:t>was</w:t>
      </w:r>
      <w:r>
        <w:rPr>
          <w:lang w:val="en-US"/>
        </w:rPr>
        <w:t xml:space="preserve"> discussed</w:t>
      </w:r>
      <w:r w:rsidR="008154E6">
        <w:rPr>
          <w:lang w:val="en-US"/>
        </w:rPr>
        <w:t xml:space="preserve"> </w:t>
      </w:r>
      <w:r w:rsidR="00492D3C">
        <w:rPr>
          <w:lang w:val="en-US"/>
        </w:rPr>
        <w:t>in RAN4 #86</w:t>
      </w:r>
      <w:r w:rsidR="00647F2E">
        <w:rPr>
          <w:lang w:val="en-US"/>
        </w:rPr>
        <w:t xml:space="preserve"> bis</w:t>
      </w:r>
      <w:r w:rsidR="00882D2C">
        <w:rPr>
          <w:lang w:val="en-US"/>
        </w:rPr>
        <w:t xml:space="preserve"> </w:t>
      </w:r>
      <w:r w:rsidR="00882D2C">
        <w:rPr>
          <w:lang w:val="en-US"/>
        </w:rPr>
        <w:fldChar w:fldCharType="begin"/>
      </w:r>
      <w:r w:rsidR="00882D2C">
        <w:rPr>
          <w:lang w:val="en-US"/>
        </w:rPr>
        <w:instrText xml:space="preserve"> REF _Ref513540363 \r \h </w:instrText>
      </w:r>
      <w:r w:rsidR="00882D2C">
        <w:rPr>
          <w:lang w:val="en-US"/>
        </w:rPr>
      </w:r>
      <w:r w:rsidR="00882D2C">
        <w:rPr>
          <w:lang w:val="en-US"/>
        </w:rPr>
        <w:fldChar w:fldCharType="separate"/>
      </w:r>
      <w:r w:rsidR="00D00F4B">
        <w:rPr>
          <w:lang w:val="en-US"/>
        </w:rPr>
        <w:t>[2]</w:t>
      </w:r>
      <w:r w:rsidR="00882D2C">
        <w:rPr>
          <w:lang w:val="en-US"/>
        </w:rPr>
        <w:fldChar w:fldCharType="end"/>
      </w:r>
      <w:r w:rsidR="00882D2C">
        <w:rPr>
          <w:lang w:val="en-US"/>
        </w:rPr>
        <w:t xml:space="preserve">, </w:t>
      </w:r>
      <w:r w:rsidR="00882D2C">
        <w:rPr>
          <w:lang w:val="en-US"/>
        </w:rPr>
        <w:fldChar w:fldCharType="begin"/>
      </w:r>
      <w:r w:rsidR="00882D2C">
        <w:rPr>
          <w:lang w:val="en-US"/>
        </w:rPr>
        <w:instrText xml:space="preserve"> REF _Ref513540369 \r \h </w:instrText>
      </w:r>
      <w:r w:rsidR="00882D2C">
        <w:rPr>
          <w:lang w:val="en-US"/>
        </w:rPr>
      </w:r>
      <w:r w:rsidR="00882D2C">
        <w:rPr>
          <w:lang w:val="en-US"/>
        </w:rPr>
        <w:fldChar w:fldCharType="separate"/>
      </w:r>
      <w:r w:rsidR="00D00F4B">
        <w:rPr>
          <w:lang w:val="en-US"/>
        </w:rPr>
        <w:t>[3]</w:t>
      </w:r>
      <w:r w:rsidR="00882D2C">
        <w:rPr>
          <w:lang w:val="en-US"/>
        </w:rPr>
        <w:fldChar w:fldCharType="end"/>
      </w:r>
      <w:r w:rsidR="00882D2C">
        <w:rPr>
          <w:lang w:val="en-US"/>
        </w:rPr>
        <w:t xml:space="preserve">, </w:t>
      </w:r>
      <w:r w:rsidR="00882D2C">
        <w:rPr>
          <w:lang w:val="en-US"/>
        </w:rPr>
        <w:fldChar w:fldCharType="begin"/>
      </w:r>
      <w:r w:rsidR="00882D2C">
        <w:rPr>
          <w:lang w:val="en-US"/>
        </w:rPr>
        <w:instrText xml:space="preserve"> REF _Ref513540405 \r \h </w:instrText>
      </w:r>
      <w:r w:rsidR="00882D2C">
        <w:rPr>
          <w:lang w:val="en-US"/>
        </w:rPr>
      </w:r>
      <w:r w:rsidR="00882D2C">
        <w:rPr>
          <w:lang w:val="en-US"/>
        </w:rPr>
        <w:fldChar w:fldCharType="separate"/>
      </w:r>
      <w:r w:rsidR="00D00F4B">
        <w:rPr>
          <w:lang w:val="en-US"/>
        </w:rPr>
        <w:t>[4]</w:t>
      </w:r>
      <w:r w:rsidR="00882D2C">
        <w:rPr>
          <w:lang w:val="en-US"/>
        </w:rPr>
        <w:fldChar w:fldCharType="end"/>
      </w:r>
      <w:r w:rsidR="00882D2C">
        <w:rPr>
          <w:lang w:val="en-US"/>
        </w:rPr>
        <w:t xml:space="preserve">, </w:t>
      </w:r>
      <w:r w:rsidR="00882D2C">
        <w:rPr>
          <w:lang w:val="en-US"/>
        </w:rPr>
        <w:fldChar w:fldCharType="begin"/>
      </w:r>
      <w:r w:rsidR="00882D2C">
        <w:rPr>
          <w:lang w:val="en-US"/>
        </w:rPr>
        <w:instrText xml:space="preserve"> REF _Ref513540384 \r \h </w:instrText>
      </w:r>
      <w:r w:rsidR="00882D2C">
        <w:rPr>
          <w:lang w:val="en-US"/>
        </w:rPr>
      </w:r>
      <w:r w:rsidR="00882D2C">
        <w:rPr>
          <w:lang w:val="en-US"/>
        </w:rPr>
        <w:fldChar w:fldCharType="separate"/>
      </w:r>
      <w:r w:rsidR="00D00F4B">
        <w:rPr>
          <w:lang w:val="en-US"/>
        </w:rPr>
        <w:t>[5]</w:t>
      </w:r>
      <w:r w:rsidR="00882D2C">
        <w:rPr>
          <w:lang w:val="en-US"/>
        </w:rPr>
        <w:fldChar w:fldCharType="end"/>
      </w:r>
      <w:r w:rsidR="00882D2C">
        <w:rPr>
          <w:lang w:val="en-US"/>
        </w:rPr>
        <w:t xml:space="preserve"> and </w:t>
      </w:r>
      <w:r w:rsidR="00882D2C">
        <w:rPr>
          <w:lang w:val="en-US"/>
        </w:rPr>
        <w:fldChar w:fldCharType="begin"/>
      </w:r>
      <w:r w:rsidR="00882D2C">
        <w:rPr>
          <w:lang w:val="en-US"/>
        </w:rPr>
        <w:instrText xml:space="preserve"> REF _Ref513540390 \r \h </w:instrText>
      </w:r>
      <w:r w:rsidR="00882D2C">
        <w:rPr>
          <w:lang w:val="en-US"/>
        </w:rPr>
      </w:r>
      <w:r w:rsidR="00882D2C">
        <w:rPr>
          <w:lang w:val="en-US"/>
        </w:rPr>
        <w:fldChar w:fldCharType="separate"/>
      </w:r>
      <w:r w:rsidR="00D00F4B">
        <w:rPr>
          <w:lang w:val="en-US"/>
        </w:rPr>
        <w:t>[6]</w:t>
      </w:r>
      <w:r w:rsidR="00882D2C">
        <w:rPr>
          <w:lang w:val="en-US"/>
        </w:rPr>
        <w:fldChar w:fldCharType="end"/>
      </w:r>
      <w:r w:rsidR="002935A1">
        <w:rPr>
          <w:lang w:val="en-US"/>
        </w:rPr>
        <w:t>.</w:t>
      </w:r>
      <w:r w:rsidR="008154E6">
        <w:rPr>
          <w:lang w:val="en-US"/>
        </w:rPr>
        <w:t xml:space="preserve"> In </w:t>
      </w:r>
      <w:r w:rsidR="008154E6">
        <w:rPr>
          <w:lang w:val="en-US"/>
        </w:rPr>
        <w:fldChar w:fldCharType="begin"/>
      </w:r>
      <w:r w:rsidR="008154E6">
        <w:rPr>
          <w:lang w:val="en-US"/>
        </w:rPr>
        <w:instrText xml:space="preserve"> REF _Ref513540384 \r \h </w:instrText>
      </w:r>
      <w:r w:rsidR="008154E6">
        <w:rPr>
          <w:lang w:val="en-US"/>
        </w:rPr>
      </w:r>
      <w:r w:rsidR="008154E6">
        <w:rPr>
          <w:lang w:val="en-US"/>
        </w:rPr>
        <w:fldChar w:fldCharType="separate"/>
      </w:r>
      <w:r w:rsidR="00D00F4B">
        <w:rPr>
          <w:lang w:val="en-US"/>
        </w:rPr>
        <w:t>[5]</w:t>
      </w:r>
      <w:r w:rsidR="008154E6">
        <w:rPr>
          <w:lang w:val="en-US"/>
        </w:rPr>
        <w:fldChar w:fldCharType="end"/>
      </w:r>
      <w:r w:rsidR="008154E6">
        <w:rPr>
          <w:lang w:val="en-US"/>
        </w:rPr>
        <w:t xml:space="preserve"> the definition on beam correspondence was proposed.</w:t>
      </w:r>
    </w:p>
    <w:p w14:paraId="2CE26DCF" w14:textId="6551A1A4" w:rsidR="004248DA" w:rsidRDefault="00E73C40" w:rsidP="004248DA">
      <w:pPr>
        <w:pStyle w:val="BodyText"/>
        <w:rPr>
          <w:lang w:val="en-US"/>
        </w:rPr>
      </w:pPr>
      <w:r>
        <w:rPr>
          <w:lang w:val="en-US"/>
        </w:rPr>
        <w:t xml:space="preserve">A WF </w:t>
      </w:r>
      <w:r>
        <w:rPr>
          <w:lang w:val="en-US"/>
        </w:rPr>
        <w:fldChar w:fldCharType="begin"/>
      </w:r>
      <w:r>
        <w:rPr>
          <w:lang w:val="en-US"/>
        </w:rPr>
        <w:instrText xml:space="preserve"> REF _Ref508875069 \r \h </w:instrText>
      </w:r>
      <w:r>
        <w:rPr>
          <w:lang w:val="en-US"/>
        </w:rPr>
      </w:r>
      <w:r>
        <w:rPr>
          <w:lang w:val="en-US"/>
        </w:rPr>
        <w:fldChar w:fldCharType="separate"/>
      </w:r>
      <w:r w:rsidR="00D00F4B">
        <w:rPr>
          <w:lang w:val="en-US"/>
        </w:rPr>
        <w:t>[1]</w:t>
      </w:r>
      <w:r>
        <w:rPr>
          <w:lang w:val="en-US"/>
        </w:rPr>
        <w:fldChar w:fldCharType="end"/>
      </w:r>
      <w:r>
        <w:rPr>
          <w:lang w:val="en-US"/>
        </w:rPr>
        <w:t xml:space="preserve"> was contributed</w:t>
      </w:r>
      <w:r w:rsidR="004248DA">
        <w:rPr>
          <w:lang w:val="en-US"/>
        </w:rPr>
        <w:t>:</w:t>
      </w:r>
      <w:r w:rsidR="004248DA" w:rsidRPr="004248DA">
        <w:rPr>
          <w:lang w:val="en-US"/>
        </w:rPr>
        <w:t xml:space="preserve"> </w:t>
      </w:r>
    </w:p>
    <w:p w14:paraId="059B6FE0" w14:textId="77777777" w:rsidR="004248DA" w:rsidRDefault="004248DA" w:rsidP="004248DA">
      <w:pPr>
        <w:pStyle w:val="BodyText"/>
        <w:rPr>
          <w:lang w:val="en-US"/>
        </w:rPr>
      </w:pPr>
      <w:r w:rsidRPr="00A81690">
        <w:rPr>
          <w:noProof/>
          <w:lang w:val="en-US" w:eastAsia="ja-JP"/>
        </w:rPr>
        <mc:AlternateContent>
          <mc:Choice Requires="wps">
            <w:drawing>
              <wp:inline distT="0" distB="0" distL="0" distR="0" wp14:anchorId="520018A4" wp14:editId="68BE3DB1">
                <wp:extent cx="6283757" cy="1404620"/>
                <wp:effectExtent l="0" t="0" r="22225"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3757" cy="1404620"/>
                        </a:xfrm>
                        <a:prstGeom prst="rect">
                          <a:avLst/>
                        </a:prstGeom>
                        <a:solidFill>
                          <a:srgbClr val="FFFFFF"/>
                        </a:solidFill>
                        <a:ln w="9525">
                          <a:solidFill>
                            <a:srgbClr val="000000"/>
                          </a:solidFill>
                          <a:miter lim="800000"/>
                          <a:headEnd/>
                          <a:tailEnd/>
                        </a:ln>
                      </wps:spPr>
                      <wps:txbx>
                        <w:txbxContent>
                          <w:p w14:paraId="399EEC1B" w14:textId="2DD5B2A8" w:rsidR="00502654" w:rsidRPr="00226079" w:rsidRDefault="00502654" w:rsidP="00226079">
                            <w:pPr>
                              <w:jc w:val="center"/>
                              <w:rPr>
                                <w:rFonts w:asciiTheme="minorHAnsi" w:eastAsia="MS Mincho" w:hAnsiTheme="minorHAnsi"/>
                                <w:b/>
                                <w:sz w:val="44"/>
                                <w:lang w:val="en-US"/>
                              </w:rPr>
                            </w:pPr>
                            <w:r w:rsidRPr="00226079">
                              <w:rPr>
                                <w:rFonts w:asciiTheme="minorHAnsi" w:eastAsia="MS Mincho" w:hAnsiTheme="minorHAnsi"/>
                                <w:b/>
                                <w:sz w:val="44"/>
                              </w:rPr>
                              <w:t>Agreements</w:t>
                            </w:r>
                          </w:p>
                          <w:p w14:paraId="4878052C" w14:textId="77777777" w:rsidR="00502654" w:rsidRPr="008F246B" w:rsidRDefault="00502654" w:rsidP="004248DA">
                            <w:pPr>
                              <w:pStyle w:val="ListParagraph"/>
                              <w:numPr>
                                <w:ilvl w:val="0"/>
                                <w:numId w:val="15"/>
                              </w:numPr>
                              <w:rPr>
                                <w:rFonts w:asciiTheme="minorHAnsi" w:eastAsia="MS Mincho" w:hAnsiTheme="minorHAnsi"/>
                                <w:sz w:val="24"/>
                                <w:szCs w:val="24"/>
                                <w:lang w:val="en-US"/>
                              </w:rPr>
                            </w:pPr>
                            <w:r w:rsidRPr="008F246B">
                              <w:rPr>
                                <w:rFonts w:asciiTheme="minorHAnsi" w:eastAsia="MS Mincho" w:hAnsiTheme="minorHAnsi"/>
                                <w:sz w:val="24"/>
                                <w:szCs w:val="24"/>
                                <w:lang w:val="en-US"/>
                              </w:rPr>
                              <w:t>Beam correspondence requirement should be only based on UE Tx EIRP measurements performed by the TE.</w:t>
                            </w:r>
                          </w:p>
                          <w:p w14:paraId="3F6B5269" w14:textId="77777777" w:rsidR="00502654" w:rsidRPr="008F246B" w:rsidRDefault="00502654" w:rsidP="004248DA">
                            <w:pPr>
                              <w:pStyle w:val="ListParagraph"/>
                              <w:numPr>
                                <w:ilvl w:val="0"/>
                                <w:numId w:val="15"/>
                              </w:numPr>
                              <w:rPr>
                                <w:rFonts w:asciiTheme="minorHAnsi" w:eastAsia="MS Mincho" w:hAnsiTheme="minorHAnsi"/>
                                <w:sz w:val="24"/>
                                <w:szCs w:val="24"/>
                                <w:lang w:val="en-US"/>
                              </w:rPr>
                            </w:pPr>
                            <w:r w:rsidRPr="008F246B">
                              <w:rPr>
                                <w:rFonts w:asciiTheme="minorHAnsi" w:eastAsia="MS Mincho" w:hAnsiTheme="minorHAnsi"/>
                                <w:sz w:val="24"/>
                                <w:szCs w:val="24"/>
                                <w:lang w:val="en-US"/>
                              </w:rPr>
                              <w:t>Beam correspondence requirements definition will be further discussed based on the following two approaches, [other approaches not precluded]:</w:t>
                            </w:r>
                          </w:p>
                          <w:p w14:paraId="13454F6D" w14:textId="77777777" w:rsidR="00502654" w:rsidRPr="00226079" w:rsidRDefault="00502654" w:rsidP="00226079">
                            <w:pPr>
                              <w:pStyle w:val="ListParagraph"/>
                              <w:numPr>
                                <w:ilvl w:val="1"/>
                                <w:numId w:val="18"/>
                              </w:numPr>
                              <w:ind w:left="1134" w:hanging="425"/>
                              <w:rPr>
                                <w:rFonts w:asciiTheme="minorHAnsi" w:eastAsia="MS Mincho" w:hAnsiTheme="minorHAnsi"/>
                                <w:lang w:val="en-US"/>
                              </w:rPr>
                            </w:pPr>
                            <w:r w:rsidRPr="00226079">
                              <w:rPr>
                                <w:rFonts w:asciiTheme="minorHAnsi" w:eastAsia="MS Mincho" w:hAnsiTheme="minorHAnsi"/>
                                <w:lang w:val="en-US"/>
                              </w:rPr>
                              <w:t>1</w:t>
                            </w:r>
                            <w:r w:rsidRPr="00226079">
                              <w:rPr>
                                <w:rFonts w:asciiTheme="minorHAnsi" w:eastAsia="MS Mincho" w:hAnsiTheme="minorHAnsi"/>
                                <w:vertAlign w:val="superscript"/>
                                <w:lang w:val="en-US"/>
                              </w:rPr>
                              <w:t>st</w:t>
                            </w:r>
                            <w:r w:rsidRPr="00226079">
                              <w:rPr>
                                <w:rFonts w:asciiTheme="minorHAnsi" w:eastAsia="MS Mincho" w:hAnsiTheme="minorHAnsi"/>
                                <w:lang w:val="en-US"/>
                              </w:rPr>
                              <w:t xml:space="preserve"> approach: define the beam correspondence requirement based on an EIRP tolerance between the best Tx beam and the Tx beam selected based on DL measurements. </w:t>
                            </w:r>
                          </w:p>
                          <w:p w14:paraId="12C110EC" w14:textId="77777777" w:rsidR="00502654" w:rsidRDefault="00502654" w:rsidP="008F246B">
                            <w:pPr>
                              <w:pStyle w:val="ListParagraph"/>
                              <w:numPr>
                                <w:ilvl w:val="1"/>
                                <w:numId w:val="18"/>
                              </w:numPr>
                              <w:ind w:left="1134" w:hanging="425"/>
                              <w:rPr>
                                <w:rFonts w:asciiTheme="minorHAnsi" w:eastAsia="MS Mincho" w:hAnsiTheme="minorHAnsi"/>
                                <w:lang w:val="en-US"/>
                              </w:rPr>
                            </w:pPr>
                            <w:r w:rsidRPr="00226079">
                              <w:rPr>
                                <w:rFonts w:asciiTheme="minorHAnsi" w:eastAsia="MS Mincho" w:hAnsiTheme="minorHAnsi"/>
                                <w:lang w:val="en-US"/>
                              </w:rPr>
                              <w:t>2</w:t>
                            </w:r>
                            <w:r w:rsidRPr="00226079">
                              <w:rPr>
                                <w:rFonts w:asciiTheme="minorHAnsi" w:eastAsia="MS Mincho" w:hAnsiTheme="minorHAnsi"/>
                                <w:vertAlign w:val="superscript"/>
                                <w:lang w:val="en-US"/>
                              </w:rPr>
                              <w:t>nd</w:t>
                            </w:r>
                            <w:r w:rsidRPr="00226079">
                              <w:rPr>
                                <w:rFonts w:asciiTheme="minorHAnsi" w:eastAsia="MS Mincho" w:hAnsiTheme="minorHAnsi"/>
                                <w:lang w:val="en-US"/>
                              </w:rPr>
                              <w:t xml:space="preserve"> approach : define the beam correspondence requirement based on EIRP CDF requirements. In this case, the correspondence is defined based on passing the EIRP CDF requirements without UL Tx beam sweeping. </w:t>
                            </w:r>
                          </w:p>
                          <w:p w14:paraId="05648BE7" w14:textId="13B2F751" w:rsidR="00502654" w:rsidRPr="008F246B" w:rsidRDefault="00502654" w:rsidP="008F246B">
                            <w:pPr>
                              <w:pStyle w:val="ListParagraph"/>
                              <w:numPr>
                                <w:ilvl w:val="1"/>
                                <w:numId w:val="18"/>
                              </w:numPr>
                              <w:ind w:left="1134" w:hanging="425"/>
                              <w:rPr>
                                <w:rFonts w:asciiTheme="minorHAnsi" w:eastAsia="MS Mincho" w:hAnsiTheme="minorHAnsi"/>
                                <w:lang w:val="en-US"/>
                              </w:rPr>
                            </w:pPr>
                            <w:r w:rsidRPr="008F246B">
                              <w:rPr>
                                <w:rFonts w:asciiTheme="minorHAnsi" w:eastAsia="MS Mincho" w:hAnsiTheme="minorHAnsi"/>
                                <w:lang w:val="en-US"/>
                              </w:rPr>
                              <w:t>Companies provide their preferred approach at next RAN4 meeting</w:t>
                            </w:r>
                          </w:p>
                          <w:p w14:paraId="7D57BEB5" w14:textId="77777777" w:rsidR="00502654" w:rsidRPr="008F246B" w:rsidRDefault="00502654" w:rsidP="00226079">
                            <w:pPr>
                              <w:pStyle w:val="ListParagraph"/>
                              <w:numPr>
                                <w:ilvl w:val="0"/>
                                <w:numId w:val="15"/>
                              </w:numPr>
                              <w:rPr>
                                <w:rFonts w:asciiTheme="minorHAnsi" w:eastAsia="MS Mincho" w:hAnsiTheme="minorHAnsi"/>
                                <w:sz w:val="24"/>
                                <w:szCs w:val="24"/>
                                <w:lang w:val="en-US"/>
                              </w:rPr>
                            </w:pPr>
                            <w:r w:rsidRPr="008F246B">
                              <w:rPr>
                                <w:rFonts w:asciiTheme="minorHAnsi" w:eastAsia="MS Mincho" w:hAnsiTheme="minorHAnsi"/>
                                <w:sz w:val="24"/>
                                <w:szCs w:val="24"/>
                                <w:lang w:val="en-US"/>
                              </w:rPr>
                              <w:t>RAN4 will define a beam correspondence requirement based on bullets 1, 2</w:t>
                            </w:r>
                          </w:p>
                          <w:p w14:paraId="2A3C22E3" w14:textId="77777777" w:rsidR="00502654" w:rsidRPr="008F246B" w:rsidRDefault="00502654" w:rsidP="00226079">
                            <w:pPr>
                              <w:pStyle w:val="ListParagraph"/>
                              <w:numPr>
                                <w:ilvl w:val="0"/>
                                <w:numId w:val="15"/>
                              </w:numPr>
                              <w:rPr>
                                <w:rFonts w:asciiTheme="minorHAnsi" w:eastAsia="MS Mincho" w:hAnsiTheme="minorHAnsi"/>
                                <w:sz w:val="24"/>
                                <w:szCs w:val="24"/>
                                <w:lang w:val="en-US"/>
                              </w:rPr>
                            </w:pPr>
                            <w:r w:rsidRPr="008F246B">
                              <w:rPr>
                                <w:rFonts w:asciiTheme="minorHAnsi" w:eastAsia="MS Mincho" w:hAnsiTheme="minorHAnsi"/>
                                <w:sz w:val="24"/>
                                <w:szCs w:val="24"/>
                                <w:lang w:val="en-US"/>
                              </w:rPr>
                              <w:t>RAN4 will decide if beam correspondence RF requirement can be tested simultaneously with other Tx requirements.</w:t>
                            </w:r>
                          </w:p>
                          <w:p w14:paraId="74151035" w14:textId="7B71FC2D" w:rsidR="00502654" w:rsidRPr="008F246B" w:rsidRDefault="00502654" w:rsidP="008F246B">
                            <w:pPr>
                              <w:ind w:left="709"/>
                              <w:rPr>
                                <w:rFonts w:asciiTheme="minorHAnsi" w:eastAsia="MS Mincho" w:hAnsiTheme="minorHAnsi"/>
                                <w:sz w:val="24"/>
                                <w:szCs w:val="24"/>
                                <w:lang w:val="en-US"/>
                              </w:rPr>
                            </w:pPr>
                            <w:r w:rsidRPr="008F246B">
                              <w:rPr>
                                <w:rFonts w:asciiTheme="minorHAnsi" w:eastAsia="MS Mincho" w:hAnsiTheme="minorHAnsi"/>
                                <w:sz w:val="24"/>
                                <w:szCs w:val="24"/>
                              </w:rPr>
                              <w:t xml:space="preserve">* Whether it is </w:t>
                            </w:r>
                            <w:r w:rsidRPr="008F246B">
                              <w:rPr>
                                <w:rFonts w:asciiTheme="minorHAnsi" w:eastAsia="MS Mincho" w:hAnsiTheme="minorHAnsi"/>
                                <w:sz w:val="24"/>
                                <w:szCs w:val="24"/>
                                <w:lang w:val="en-US"/>
                              </w:rPr>
                              <w:t>mandatory</w:t>
                            </w:r>
                            <w:r w:rsidRPr="008F246B">
                              <w:rPr>
                                <w:rFonts w:asciiTheme="minorHAnsi" w:eastAsia="MS Mincho" w:hAnsiTheme="minorHAnsi"/>
                                <w:sz w:val="24"/>
                                <w:szCs w:val="24"/>
                              </w:rPr>
                              <w:t xml:space="preserve"> or not for beam correspondence is up to decision of RAN1 and RAN </w:t>
                            </w:r>
                          </w:p>
                        </w:txbxContent>
                      </wps:txbx>
                      <wps:bodyPr rot="0" vert="horz" wrap="square" lIns="91440" tIns="45720" rIns="91440" bIns="45720" anchor="t" anchorCtr="0">
                        <a:spAutoFit/>
                      </wps:bodyPr>
                    </wps:wsp>
                  </a:graphicData>
                </a:graphic>
              </wp:inline>
            </w:drawing>
          </mc:Choice>
          <mc:Fallback>
            <w:pict>
              <v:shapetype w14:anchorId="520018A4" id="_x0000_t202" coordsize="21600,21600" o:spt="202" path="m,l,21600r21600,l21600,xe">
                <v:stroke joinstyle="miter"/>
                <v:path gradientshapeok="t" o:connecttype="rect"/>
              </v:shapetype>
              <v:shape id="Text Box 2" o:spid="_x0000_s1026" type="#_x0000_t202" style="width:494.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">
                <v:textbox style="mso-fit-shape-to-text:t">
                  <w:txbxContent>
                    <w:p w14:paraId="399EEC1B" w14:textId="2DD5B2A8" w:rsidR="00502654" w:rsidRPr="00226079" w:rsidRDefault="00502654" w:rsidP="00226079">
                      <w:pPr>
                        <w:jc w:val="center"/>
                        <w:rPr>
                          <w:rFonts w:asciiTheme="minorHAnsi" w:eastAsia="MS Mincho" w:hAnsiTheme="minorHAnsi"/>
                          <w:b/>
                          <w:sz w:val="44"/>
                          <w:lang w:val="en-US"/>
                        </w:rPr>
                      </w:pPr>
                      <w:r w:rsidRPr="00226079">
                        <w:rPr>
                          <w:rFonts w:asciiTheme="minorHAnsi" w:eastAsia="MS Mincho" w:hAnsiTheme="minorHAnsi"/>
                          <w:b/>
                          <w:sz w:val="44"/>
                        </w:rPr>
                        <w:t>Agreements</w:t>
                      </w:r>
                    </w:p>
                    <w:p w14:paraId="4878052C" w14:textId="77777777" w:rsidR="00502654" w:rsidRPr="008F246B" w:rsidRDefault="00502654" w:rsidP="004248DA">
                      <w:pPr>
                        <w:pStyle w:val="ListParagraph"/>
                        <w:numPr>
                          <w:ilvl w:val="0"/>
                          <w:numId w:val="15"/>
                        </w:numPr>
                        <w:rPr>
                          <w:rFonts w:asciiTheme="minorHAnsi" w:eastAsia="MS Mincho" w:hAnsiTheme="minorHAnsi"/>
                          <w:sz w:val="24"/>
                          <w:szCs w:val="24"/>
                          <w:lang w:val="en-US"/>
                        </w:rPr>
                      </w:pPr>
                      <w:r w:rsidRPr="008F246B">
                        <w:rPr>
                          <w:rFonts w:asciiTheme="minorHAnsi" w:eastAsia="MS Mincho" w:hAnsiTheme="minorHAnsi"/>
                          <w:sz w:val="24"/>
                          <w:szCs w:val="24"/>
                          <w:lang w:val="en-US"/>
                        </w:rPr>
                        <w:t xml:space="preserve">Beam correspondence requirement should be only based on UE </w:t>
                      </w:r>
                      <w:proofErr w:type="gramStart"/>
                      <w:r w:rsidRPr="008F246B">
                        <w:rPr>
                          <w:rFonts w:asciiTheme="minorHAnsi" w:eastAsia="MS Mincho" w:hAnsiTheme="minorHAnsi"/>
                          <w:sz w:val="24"/>
                          <w:szCs w:val="24"/>
                          <w:lang w:val="en-US"/>
                        </w:rPr>
                        <w:t>Tx</w:t>
                      </w:r>
                      <w:proofErr w:type="gramEnd"/>
                      <w:r w:rsidRPr="008F246B">
                        <w:rPr>
                          <w:rFonts w:asciiTheme="minorHAnsi" w:eastAsia="MS Mincho" w:hAnsiTheme="minorHAnsi"/>
                          <w:sz w:val="24"/>
                          <w:szCs w:val="24"/>
                          <w:lang w:val="en-US"/>
                        </w:rPr>
                        <w:t xml:space="preserve"> EIRP measurements performed by the TE.</w:t>
                      </w:r>
                    </w:p>
                    <w:p w14:paraId="3F6B5269" w14:textId="77777777" w:rsidR="00502654" w:rsidRPr="008F246B" w:rsidRDefault="00502654" w:rsidP="004248DA">
                      <w:pPr>
                        <w:pStyle w:val="ListParagraph"/>
                        <w:numPr>
                          <w:ilvl w:val="0"/>
                          <w:numId w:val="15"/>
                        </w:numPr>
                        <w:rPr>
                          <w:rFonts w:asciiTheme="minorHAnsi" w:eastAsia="MS Mincho" w:hAnsiTheme="minorHAnsi"/>
                          <w:sz w:val="24"/>
                          <w:szCs w:val="24"/>
                          <w:lang w:val="en-US"/>
                        </w:rPr>
                      </w:pPr>
                      <w:r w:rsidRPr="008F246B">
                        <w:rPr>
                          <w:rFonts w:asciiTheme="minorHAnsi" w:eastAsia="MS Mincho" w:hAnsiTheme="minorHAnsi"/>
                          <w:sz w:val="24"/>
                          <w:szCs w:val="24"/>
                          <w:lang w:val="en-US"/>
                        </w:rPr>
                        <w:t>Beam correspondence requirements definition will be further discussed based on the following two approaches, [other approaches not precluded]:</w:t>
                      </w:r>
                    </w:p>
                    <w:p w14:paraId="13454F6D" w14:textId="77777777" w:rsidR="00502654" w:rsidRPr="00226079" w:rsidRDefault="00502654" w:rsidP="00226079">
                      <w:pPr>
                        <w:pStyle w:val="ListParagraph"/>
                        <w:numPr>
                          <w:ilvl w:val="1"/>
                          <w:numId w:val="18"/>
                        </w:numPr>
                        <w:ind w:left="1134" w:hanging="425"/>
                        <w:rPr>
                          <w:rFonts w:asciiTheme="minorHAnsi" w:eastAsia="MS Mincho" w:hAnsiTheme="minorHAnsi"/>
                          <w:lang w:val="en-US"/>
                        </w:rPr>
                      </w:pPr>
                      <w:r w:rsidRPr="00226079">
                        <w:rPr>
                          <w:rFonts w:asciiTheme="minorHAnsi" w:eastAsia="MS Mincho" w:hAnsiTheme="minorHAnsi"/>
                          <w:lang w:val="en-US"/>
                        </w:rPr>
                        <w:t>1</w:t>
                      </w:r>
                      <w:r w:rsidRPr="00226079">
                        <w:rPr>
                          <w:rFonts w:asciiTheme="minorHAnsi" w:eastAsia="MS Mincho" w:hAnsiTheme="minorHAnsi"/>
                          <w:vertAlign w:val="superscript"/>
                          <w:lang w:val="en-US"/>
                        </w:rPr>
                        <w:t>st</w:t>
                      </w:r>
                      <w:r w:rsidRPr="00226079">
                        <w:rPr>
                          <w:rFonts w:asciiTheme="minorHAnsi" w:eastAsia="MS Mincho" w:hAnsiTheme="minorHAnsi"/>
                          <w:lang w:val="en-US"/>
                        </w:rPr>
                        <w:t xml:space="preserve"> approach: define the beam correspondence requirement based on an EIRP tolerance between the best </w:t>
                      </w:r>
                      <w:proofErr w:type="gramStart"/>
                      <w:r w:rsidRPr="00226079">
                        <w:rPr>
                          <w:rFonts w:asciiTheme="minorHAnsi" w:eastAsia="MS Mincho" w:hAnsiTheme="minorHAnsi"/>
                          <w:lang w:val="en-US"/>
                        </w:rPr>
                        <w:t>Tx</w:t>
                      </w:r>
                      <w:proofErr w:type="gramEnd"/>
                      <w:r w:rsidRPr="00226079">
                        <w:rPr>
                          <w:rFonts w:asciiTheme="minorHAnsi" w:eastAsia="MS Mincho" w:hAnsiTheme="minorHAnsi"/>
                          <w:lang w:val="en-US"/>
                        </w:rPr>
                        <w:t xml:space="preserve"> beam and the Tx beam selected based on DL measurements. </w:t>
                      </w:r>
                    </w:p>
                    <w:p w14:paraId="12C110EC" w14:textId="77777777" w:rsidR="00502654" w:rsidRDefault="00502654" w:rsidP="008F246B">
                      <w:pPr>
                        <w:pStyle w:val="ListParagraph"/>
                        <w:numPr>
                          <w:ilvl w:val="1"/>
                          <w:numId w:val="18"/>
                        </w:numPr>
                        <w:ind w:left="1134" w:hanging="425"/>
                        <w:rPr>
                          <w:rFonts w:asciiTheme="minorHAnsi" w:eastAsia="MS Mincho" w:hAnsiTheme="minorHAnsi"/>
                          <w:lang w:val="en-US"/>
                        </w:rPr>
                      </w:pPr>
                      <w:r w:rsidRPr="00226079">
                        <w:rPr>
                          <w:rFonts w:asciiTheme="minorHAnsi" w:eastAsia="MS Mincho" w:hAnsiTheme="minorHAnsi"/>
                          <w:lang w:val="en-US"/>
                        </w:rPr>
                        <w:t>2</w:t>
                      </w:r>
                      <w:r w:rsidRPr="00226079">
                        <w:rPr>
                          <w:rFonts w:asciiTheme="minorHAnsi" w:eastAsia="MS Mincho" w:hAnsiTheme="minorHAnsi"/>
                          <w:vertAlign w:val="superscript"/>
                          <w:lang w:val="en-US"/>
                        </w:rPr>
                        <w:t>nd</w:t>
                      </w:r>
                      <w:r w:rsidRPr="00226079">
                        <w:rPr>
                          <w:rFonts w:asciiTheme="minorHAnsi" w:eastAsia="MS Mincho" w:hAnsiTheme="minorHAnsi"/>
                          <w:lang w:val="en-US"/>
                        </w:rPr>
                        <w:t xml:space="preserve"> </w:t>
                      </w:r>
                      <w:proofErr w:type="gramStart"/>
                      <w:r w:rsidRPr="00226079">
                        <w:rPr>
                          <w:rFonts w:asciiTheme="minorHAnsi" w:eastAsia="MS Mincho" w:hAnsiTheme="minorHAnsi"/>
                          <w:lang w:val="en-US"/>
                        </w:rPr>
                        <w:t>approach :</w:t>
                      </w:r>
                      <w:proofErr w:type="gramEnd"/>
                      <w:r w:rsidRPr="00226079">
                        <w:rPr>
                          <w:rFonts w:asciiTheme="minorHAnsi" w:eastAsia="MS Mincho" w:hAnsiTheme="minorHAnsi"/>
                          <w:lang w:val="en-US"/>
                        </w:rPr>
                        <w:t xml:space="preserve"> define the beam correspondence requirement based on EIRP CDF requirements. In this case, the correspondence is defined based on passing the EIRP CDF requirements without UL </w:t>
                      </w:r>
                      <w:proofErr w:type="gramStart"/>
                      <w:r w:rsidRPr="00226079">
                        <w:rPr>
                          <w:rFonts w:asciiTheme="minorHAnsi" w:eastAsia="MS Mincho" w:hAnsiTheme="minorHAnsi"/>
                          <w:lang w:val="en-US"/>
                        </w:rPr>
                        <w:t>Tx</w:t>
                      </w:r>
                      <w:proofErr w:type="gramEnd"/>
                      <w:r w:rsidRPr="00226079">
                        <w:rPr>
                          <w:rFonts w:asciiTheme="minorHAnsi" w:eastAsia="MS Mincho" w:hAnsiTheme="minorHAnsi"/>
                          <w:lang w:val="en-US"/>
                        </w:rPr>
                        <w:t xml:space="preserve"> beam sweeping. </w:t>
                      </w:r>
                    </w:p>
                    <w:p w14:paraId="05648BE7" w14:textId="13B2F751" w:rsidR="00502654" w:rsidRPr="008F246B" w:rsidRDefault="00502654" w:rsidP="008F246B">
                      <w:pPr>
                        <w:pStyle w:val="ListParagraph"/>
                        <w:numPr>
                          <w:ilvl w:val="1"/>
                          <w:numId w:val="18"/>
                        </w:numPr>
                        <w:ind w:left="1134" w:hanging="425"/>
                        <w:rPr>
                          <w:rFonts w:asciiTheme="minorHAnsi" w:eastAsia="MS Mincho" w:hAnsiTheme="minorHAnsi"/>
                          <w:lang w:val="en-US"/>
                        </w:rPr>
                      </w:pPr>
                      <w:r w:rsidRPr="008F246B">
                        <w:rPr>
                          <w:rFonts w:asciiTheme="minorHAnsi" w:eastAsia="MS Mincho" w:hAnsiTheme="minorHAnsi"/>
                          <w:lang w:val="en-US"/>
                        </w:rPr>
                        <w:t>Companies provide their preferred approach at next RAN4 meeting</w:t>
                      </w:r>
                    </w:p>
                    <w:p w14:paraId="7D57BEB5" w14:textId="77777777" w:rsidR="00502654" w:rsidRPr="008F246B" w:rsidRDefault="00502654" w:rsidP="00226079">
                      <w:pPr>
                        <w:pStyle w:val="ListParagraph"/>
                        <w:numPr>
                          <w:ilvl w:val="0"/>
                          <w:numId w:val="15"/>
                        </w:numPr>
                        <w:rPr>
                          <w:rFonts w:asciiTheme="minorHAnsi" w:eastAsia="MS Mincho" w:hAnsiTheme="minorHAnsi"/>
                          <w:sz w:val="24"/>
                          <w:szCs w:val="24"/>
                          <w:lang w:val="en-US"/>
                        </w:rPr>
                      </w:pPr>
                      <w:r w:rsidRPr="008F246B">
                        <w:rPr>
                          <w:rFonts w:asciiTheme="minorHAnsi" w:eastAsia="MS Mincho" w:hAnsiTheme="minorHAnsi"/>
                          <w:sz w:val="24"/>
                          <w:szCs w:val="24"/>
                          <w:lang w:val="en-US"/>
                        </w:rPr>
                        <w:t>RAN4 will define a beam correspondence requirement based on bullets 1, 2</w:t>
                      </w:r>
                    </w:p>
                    <w:p w14:paraId="2A3C22E3" w14:textId="77777777" w:rsidR="00502654" w:rsidRPr="008F246B" w:rsidRDefault="00502654" w:rsidP="00226079">
                      <w:pPr>
                        <w:pStyle w:val="ListParagraph"/>
                        <w:numPr>
                          <w:ilvl w:val="0"/>
                          <w:numId w:val="15"/>
                        </w:numPr>
                        <w:rPr>
                          <w:rFonts w:asciiTheme="minorHAnsi" w:eastAsia="MS Mincho" w:hAnsiTheme="minorHAnsi"/>
                          <w:sz w:val="24"/>
                          <w:szCs w:val="24"/>
                          <w:lang w:val="en-US"/>
                        </w:rPr>
                      </w:pPr>
                      <w:r w:rsidRPr="008F246B">
                        <w:rPr>
                          <w:rFonts w:asciiTheme="minorHAnsi" w:eastAsia="MS Mincho" w:hAnsiTheme="minorHAnsi"/>
                          <w:sz w:val="24"/>
                          <w:szCs w:val="24"/>
                          <w:lang w:val="en-US"/>
                        </w:rPr>
                        <w:t xml:space="preserve">RAN4 will decide if beam correspondence RF requirement can be tested simultaneously with other </w:t>
                      </w:r>
                      <w:proofErr w:type="gramStart"/>
                      <w:r w:rsidRPr="008F246B">
                        <w:rPr>
                          <w:rFonts w:asciiTheme="minorHAnsi" w:eastAsia="MS Mincho" w:hAnsiTheme="minorHAnsi"/>
                          <w:sz w:val="24"/>
                          <w:szCs w:val="24"/>
                          <w:lang w:val="en-US"/>
                        </w:rPr>
                        <w:t>Tx</w:t>
                      </w:r>
                      <w:proofErr w:type="gramEnd"/>
                      <w:r w:rsidRPr="008F246B">
                        <w:rPr>
                          <w:rFonts w:asciiTheme="minorHAnsi" w:eastAsia="MS Mincho" w:hAnsiTheme="minorHAnsi"/>
                          <w:sz w:val="24"/>
                          <w:szCs w:val="24"/>
                          <w:lang w:val="en-US"/>
                        </w:rPr>
                        <w:t xml:space="preserve"> requirements.</w:t>
                      </w:r>
                    </w:p>
                    <w:p w14:paraId="74151035" w14:textId="7B71FC2D" w:rsidR="00502654" w:rsidRPr="008F246B" w:rsidRDefault="00502654" w:rsidP="008F246B">
                      <w:pPr>
                        <w:ind w:left="709"/>
                        <w:rPr>
                          <w:rFonts w:asciiTheme="minorHAnsi" w:eastAsia="MS Mincho" w:hAnsiTheme="minorHAnsi"/>
                          <w:sz w:val="24"/>
                          <w:szCs w:val="24"/>
                          <w:lang w:val="en-US"/>
                        </w:rPr>
                      </w:pPr>
                      <w:r w:rsidRPr="008F246B">
                        <w:rPr>
                          <w:rFonts w:asciiTheme="minorHAnsi" w:eastAsia="MS Mincho" w:hAnsiTheme="minorHAnsi"/>
                          <w:sz w:val="24"/>
                          <w:szCs w:val="24"/>
                        </w:rPr>
                        <w:t xml:space="preserve">* Whether it is </w:t>
                      </w:r>
                      <w:r w:rsidRPr="008F246B">
                        <w:rPr>
                          <w:rFonts w:asciiTheme="minorHAnsi" w:eastAsia="MS Mincho" w:hAnsiTheme="minorHAnsi"/>
                          <w:sz w:val="24"/>
                          <w:szCs w:val="24"/>
                          <w:lang w:val="en-US"/>
                        </w:rPr>
                        <w:t>mandatory</w:t>
                      </w:r>
                      <w:r w:rsidRPr="008F246B">
                        <w:rPr>
                          <w:rFonts w:asciiTheme="minorHAnsi" w:eastAsia="MS Mincho" w:hAnsiTheme="minorHAnsi"/>
                          <w:sz w:val="24"/>
                          <w:szCs w:val="24"/>
                        </w:rPr>
                        <w:t xml:space="preserve"> or not for beam correspondence is up to decision of RAN1 and RAN </w:t>
                      </w:r>
                    </w:p>
                  </w:txbxContent>
                </v:textbox>
                <w10:anchorlock/>
              </v:shape>
            </w:pict>
          </mc:Fallback>
        </mc:AlternateContent>
      </w:r>
      <w:r>
        <w:rPr>
          <w:lang w:val="en-US"/>
        </w:rPr>
        <w:t xml:space="preserve"> </w:t>
      </w:r>
    </w:p>
    <w:p w14:paraId="4CF3FA73" w14:textId="77777777" w:rsidR="008154E6" w:rsidRDefault="008154E6" w:rsidP="008661CA">
      <w:pPr>
        <w:pStyle w:val="BodyText"/>
        <w:rPr>
          <w:lang w:val="en-US"/>
        </w:rPr>
      </w:pPr>
    </w:p>
    <w:p w14:paraId="694A603E" w14:textId="77777777" w:rsidR="00D36577" w:rsidRDefault="00A81690" w:rsidP="008661CA">
      <w:pPr>
        <w:pStyle w:val="BodyText"/>
        <w:rPr>
          <w:lang w:val="en-US"/>
        </w:rPr>
      </w:pPr>
      <w:r>
        <w:rPr>
          <w:lang w:val="en-US"/>
        </w:rPr>
        <w:t>Beam correspondence at UE is defined in RAN1 #86 bis according to</w:t>
      </w:r>
      <w:r w:rsidR="00D36577">
        <w:rPr>
          <w:lang w:val="en-US"/>
        </w:rPr>
        <w:t xml:space="preserve"> </w:t>
      </w:r>
      <w:r w:rsidR="00A36A21">
        <w:rPr>
          <w:lang w:val="en-US"/>
        </w:rPr>
        <w:fldChar w:fldCharType="begin"/>
      </w:r>
      <w:r w:rsidR="00A36A21">
        <w:rPr>
          <w:lang w:val="en-US"/>
        </w:rPr>
        <w:instrText xml:space="preserve"> REF _Ref510712272 \r \h </w:instrText>
      </w:r>
      <w:r w:rsidR="00A36A21">
        <w:rPr>
          <w:lang w:val="en-US"/>
        </w:rPr>
      </w:r>
      <w:r w:rsidR="00A36A21">
        <w:rPr>
          <w:lang w:val="en-US"/>
        </w:rPr>
        <w:fldChar w:fldCharType="separate"/>
      </w:r>
      <w:r w:rsidR="00D00F4B">
        <w:rPr>
          <w:lang w:val="en-US"/>
        </w:rPr>
        <w:t>[8]</w:t>
      </w:r>
      <w:r w:rsidR="00A36A21">
        <w:rPr>
          <w:lang w:val="en-US"/>
        </w:rPr>
        <w:fldChar w:fldCharType="end"/>
      </w:r>
      <w:r>
        <w:rPr>
          <w:lang w:val="en-US"/>
        </w:rPr>
        <w:t>:</w:t>
      </w:r>
    </w:p>
    <w:p w14:paraId="655B22A2" w14:textId="77777777" w:rsidR="00A81690" w:rsidRDefault="00A81690" w:rsidP="008661CA">
      <w:pPr>
        <w:pStyle w:val="BodyText"/>
        <w:rPr>
          <w:lang w:val="en-US"/>
        </w:rPr>
      </w:pPr>
      <w:r w:rsidRPr="00A81690">
        <w:rPr>
          <w:noProof/>
          <w:lang w:val="en-US" w:eastAsia="ja-JP"/>
        </w:rPr>
        <mc:AlternateContent>
          <mc:Choice Requires="wps">
            <w:drawing>
              <wp:inline distT="0" distB="0" distL="0" distR="0" wp14:anchorId="1EE1B77E" wp14:editId="54492E85">
                <wp:extent cx="6283757" cy="1404620"/>
                <wp:effectExtent l="0" t="0" r="2222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3757" cy="1404620"/>
                        </a:xfrm>
                        <a:prstGeom prst="rect">
                          <a:avLst/>
                        </a:prstGeom>
                        <a:solidFill>
                          <a:srgbClr val="FFFFFF"/>
                        </a:solidFill>
                        <a:ln w="9525">
                          <a:solidFill>
                            <a:srgbClr val="000000"/>
                          </a:solidFill>
                          <a:miter lim="800000"/>
                          <a:headEnd/>
                          <a:tailEnd/>
                        </a:ln>
                      </wps:spPr>
                      <wps:txbx>
                        <w:txbxContent>
                          <w:p w14:paraId="07A4E336" w14:textId="77777777" w:rsidR="00502654" w:rsidRPr="00035F63" w:rsidRDefault="00502654" w:rsidP="00A81690">
                            <w:pPr>
                              <w:rPr>
                                <w:rFonts w:eastAsia="MS Mincho"/>
                                <w:highlight w:val="darkYellow"/>
                                <w:lang w:val="en-US" w:eastAsia="ja-JP"/>
                              </w:rPr>
                            </w:pPr>
                            <w:r w:rsidRPr="00035F63">
                              <w:rPr>
                                <w:rFonts w:eastAsia="MS Mincho"/>
                                <w:highlight w:val="darkYellow"/>
                                <w:lang w:val="en-US" w:eastAsia="ja-JP"/>
                              </w:rPr>
                              <w:t>Working assumption:</w:t>
                            </w:r>
                          </w:p>
                          <w:p w14:paraId="5BAD4816" w14:textId="77777777" w:rsidR="00502654" w:rsidRPr="000D707C" w:rsidRDefault="00502654" w:rsidP="00A81690">
                            <w:pPr>
                              <w:pStyle w:val="ListParagraph"/>
                              <w:numPr>
                                <w:ilvl w:val="1"/>
                                <w:numId w:val="12"/>
                              </w:numPr>
                              <w:rPr>
                                <w:rFonts w:eastAsia="MS Mincho"/>
                                <w:lang w:val="en-US"/>
                              </w:rPr>
                            </w:pPr>
                            <w:r w:rsidRPr="000D707C">
                              <w:rPr>
                                <w:rFonts w:eastAsia="MS Mincho"/>
                              </w:rPr>
                              <w:t xml:space="preserve">The followings are defined as </w:t>
                            </w:r>
                            <w:r w:rsidRPr="000D707C">
                              <w:rPr>
                                <w:rFonts w:eastAsia="MS Mincho"/>
                                <w:lang w:val="en-US"/>
                              </w:rPr>
                              <w:t xml:space="preserve">Tx/Rx </w:t>
                            </w:r>
                            <w:r w:rsidRPr="000D707C">
                              <w:rPr>
                                <w:rFonts w:eastAsia="MS Mincho"/>
                              </w:rPr>
                              <w:t>beam correspondence at TRP and UE :</w:t>
                            </w:r>
                          </w:p>
                          <w:p w14:paraId="21B35A0C" w14:textId="77777777" w:rsidR="00502654" w:rsidRPr="000D707C" w:rsidRDefault="00502654" w:rsidP="00A81690">
                            <w:pPr>
                              <w:pStyle w:val="ListParagraph"/>
                              <w:numPr>
                                <w:ilvl w:val="1"/>
                                <w:numId w:val="12"/>
                              </w:numPr>
                              <w:rPr>
                                <w:rFonts w:eastAsia="MS Mincho"/>
                                <w:lang w:val="en-US"/>
                              </w:rPr>
                            </w:pPr>
                            <w:r w:rsidRPr="000D707C">
                              <w:rPr>
                                <w:rFonts w:eastAsia="MS Mincho"/>
                                <w:bCs/>
                                <w:lang w:val="en-US"/>
                              </w:rPr>
                              <w:t xml:space="preserve">Tx/Rx beam </w:t>
                            </w:r>
                            <w:r w:rsidRPr="000D707C">
                              <w:rPr>
                                <w:rFonts w:eastAsia="MS Mincho"/>
                              </w:rPr>
                              <w:t xml:space="preserve">correspondence </w:t>
                            </w:r>
                            <w:r w:rsidRPr="000D707C">
                              <w:rPr>
                                <w:rFonts w:eastAsia="MS Mincho"/>
                                <w:bCs/>
                                <w:lang w:val="en-US"/>
                              </w:rPr>
                              <w:t xml:space="preserve">at TRP holds </w:t>
                            </w:r>
                            <w:r w:rsidRPr="000D707C">
                              <w:rPr>
                                <w:rFonts w:eastAsia="MS Mincho"/>
                                <w:lang w:val="en-US"/>
                              </w:rPr>
                              <w:t>if at least one of the following is satisfied:</w:t>
                            </w:r>
                          </w:p>
                          <w:p w14:paraId="789240F8" w14:textId="77777777" w:rsidR="00502654" w:rsidRPr="000D707C" w:rsidRDefault="00502654" w:rsidP="00A81690">
                            <w:pPr>
                              <w:pStyle w:val="ListParagraph"/>
                              <w:numPr>
                                <w:ilvl w:val="2"/>
                                <w:numId w:val="12"/>
                              </w:numPr>
                              <w:rPr>
                                <w:rFonts w:eastAsia="MS Mincho"/>
                                <w:lang w:val="en-US"/>
                              </w:rPr>
                            </w:pPr>
                            <w:r w:rsidRPr="000D707C">
                              <w:rPr>
                                <w:rFonts w:eastAsia="MS Mincho"/>
                                <w:lang w:val="en-US"/>
                              </w:rPr>
                              <w:t>TRP is able to determine a TRP Rx beam for the uplink reception based on UE’s downlink measurement on TRP’s one or more Tx beams.</w:t>
                            </w:r>
                          </w:p>
                          <w:p w14:paraId="1DD3564B" w14:textId="77777777" w:rsidR="00502654" w:rsidRPr="000D707C" w:rsidRDefault="00502654" w:rsidP="00A81690">
                            <w:pPr>
                              <w:pStyle w:val="ListParagraph"/>
                              <w:numPr>
                                <w:ilvl w:val="2"/>
                                <w:numId w:val="12"/>
                              </w:numPr>
                              <w:rPr>
                                <w:rFonts w:eastAsia="MS Mincho"/>
                                <w:lang w:val="en-US"/>
                              </w:rPr>
                            </w:pPr>
                            <w:r w:rsidRPr="000D707C">
                              <w:rPr>
                                <w:rFonts w:eastAsia="MS Mincho"/>
                              </w:rPr>
                              <w:t>TRP is able to determine a TRP Tx beam for the downlink transmission based on TRP’s uplink measurement on TRP’s one or more Rx beams</w:t>
                            </w:r>
                          </w:p>
                          <w:p w14:paraId="4FA239D0" w14:textId="77777777" w:rsidR="00502654" w:rsidRPr="000D707C" w:rsidRDefault="00502654" w:rsidP="00A81690">
                            <w:pPr>
                              <w:pStyle w:val="ListParagraph"/>
                              <w:numPr>
                                <w:ilvl w:val="1"/>
                                <w:numId w:val="12"/>
                              </w:numPr>
                              <w:rPr>
                                <w:rFonts w:eastAsia="MS Mincho"/>
                                <w:lang w:val="en-US"/>
                              </w:rPr>
                            </w:pPr>
                            <w:r w:rsidRPr="000D707C">
                              <w:rPr>
                                <w:rFonts w:eastAsia="MS Mincho"/>
                                <w:bCs/>
                                <w:lang w:val="en-US"/>
                              </w:rPr>
                              <w:t xml:space="preserve">Tx/Rx beam </w:t>
                            </w:r>
                            <w:r w:rsidRPr="000D707C">
                              <w:rPr>
                                <w:rFonts w:eastAsia="MS Mincho"/>
                              </w:rPr>
                              <w:t xml:space="preserve">correspondence </w:t>
                            </w:r>
                            <w:r w:rsidRPr="000D707C">
                              <w:rPr>
                                <w:rFonts w:eastAsia="MS Mincho"/>
                                <w:bCs/>
                                <w:lang w:val="en-US"/>
                              </w:rPr>
                              <w:t xml:space="preserve">at UE holds </w:t>
                            </w:r>
                            <w:r w:rsidRPr="000D707C">
                              <w:rPr>
                                <w:rFonts w:eastAsia="MS Mincho"/>
                                <w:lang w:val="en-US"/>
                              </w:rPr>
                              <w:t xml:space="preserve">if at least one of the following is satisfied: </w:t>
                            </w:r>
                          </w:p>
                          <w:p w14:paraId="1D90ADBE" w14:textId="77777777" w:rsidR="00502654" w:rsidRPr="000D707C" w:rsidRDefault="00502654" w:rsidP="00A81690">
                            <w:pPr>
                              <w:pStyle w:val="ListParagraph"/>
                              <w:numPr>
                                <w:ilvl w:val="2"/>
                                <w:numId w:val="12"/>
                              </w:numPr>
                              <w:rPr>
                                <w:rFonts w:eastAsia="MS Mincho"/>
                                <w:lang w:val="en-US"/>
                              </w:rPr>
                            </w:pPr>
                            <w:r w:rsidRPr="000D707C">
                              <w:rPr>
                                <w:rFonts w:eastAsia="MS Mincho"/>
                                <w:lang w:val="en-US"/>
                              </w:rPr>
                              <w:t>UE is able to determine a UE Tx beam for the uplink transmission based on UE’s downlink measurement on UE’s one or more Rx beams.</w:t>
                            </w:r>
                          </w:p>
                          <w:p w14:paraId="526608F2" w14:textId="77777777" w:rsidR="00502654" w:rsidRPr="000D707C" w:rsidRDefault="00502654" w:rsidP="00A81690">
                            <w:pPr>
                              <w:pStyle w:val="ListParagraph"/>
                              <w:numPr>
                                <w:ilvl w:val="2"/>
                                <w:numId w:val="12"/>
                              </w:numPr>
                              <w:rPr>
                                <w:rFonts w:eastAsia="MS Mincho"/>
                                <w:lang w:val="en-US"/>
                              </w:rPr>
                            </w:pPr>
                            <w:r w:rsidRPr="000D707C">
                              <w:rPr>
                                <w:rFonts w:eastAsia="MS Mincho"/>
                              </w:rPr>
                              <w:t>UE is able to determine a</w:t>
                            </w:r>
                            <w:r w:rsidRPr="000D707C">
                              <w:rPr>
                                <w:rFonts w:eastAsia="MS Mincho"/>
                                <w:lang w:val="en-US"/>
                              </w:rPr>
                              <w:t xml:space="preserve"> </w:t>
                            </w:r>
                            <w:r w:rsidRPr="000D707C">
                              <w:rPr>
                                <w:rFonts w:eastAsia="MS Mincho"/>
                              </w:rPr>
                              <w:t>UE Rx beam for the downlink reception based on TRP’s indication based on uplink measurement on UE’s one or more Tx beams.</w:t>
                            </w:r>
                          </w:p>
                          <w:p w14:paraId="2F720B39" w14:textId="77777777" w:rsidR="00502654" w:rsidRDefault="00502654" w:rsidP="00D36577">
                            <w:pPr>
                              <w:pStyle w:val="ListParagraph"/>
                              <w:numPr>
                                <w:ilvl w:val="1"/>
                                <w:numId w:val="12"/>
                              </w:numPr>
                              <w:rPr>
                                <w:b/>
                                <w:bCs/>
                                <w:lang w:val="en-US"/>
                              </w:rPr>
                            </w:pPr>
                            <w:r w:rsidRPr="000D707C">
                              <w:rPr>
                                <w:rFonts w:eastAsia="MS Mincho"/>
                              </w:rPr>
                              <w:t>More refined definition can still be discussed</w:t>
                            </w:r>
                          </w:p>
                        </w:txbxContent>
                      </wps:txbx>
                      <wps:bodyPr rot="0" vert="horz" wrap="square" lIns="91440" tIns="45720" rIns="91440" bIns="45720" anchor="t" anchorCtr="0">
                        <a:spAutoFit/>
                      </wps:bodyPr>
                    </wps:wsp>
                  </a:graphicData>
                </a:graphic>
              </wp:inline>
            </w:drawing>
          </mc:Choice>
          <mc:Fallback>
            <w:pict>
              <v:shape w14:anchorId="1EE1B77E" id="_x0000_s1027" type="#_x0000_t202" style="width:494.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">
                <v:textbox style="mso-fit-shape-to-text:t">
                  <w:txbxContent>
                    <w:p w14:paraId="07A4E336" w14:textId="77777777" w:rsidR="00502654" w:rsidRPr="00035F63" w:rsidRDefault="00502654" w:rsidP="00A81690">
                      <w:pPr>
                        <w:rPr>
                          <w:rFonts w:eastAsia="MS Mincho"/>
                          <w:highlight w:val="darkYellow"/>
                          <w:lang w:val="en-US" w:eastAsia="ja-JP"/>
                        </w:rPr>
                      </w:pPr>
                      <w:r w:rsidRPr="00035F63">
                        <w:rPr>
                          <w:rFonts w:eastAsia="MS Mincho"/>
                          <w:highlight w:val="darkYellow"/>
                          <w:lang w:val="en-US" w:eastAsia="ja-JP"/>
                        </w:rPr>
                        <w:t>Working assumption:</w:t>
                      </w:r>
                    </w:p>
                    <w:p w14:paraId="5BAD4816" w14:textId="77777777" w:rsidR="00502654" w:rsidRPr="000D707C" w:rsidRDefault="00502654" w:rsidP="00A81690">
                      <w:pPr>
                        <w:pStyle w:val="ListParagraph"/>
                        <w:numPr>
                          <w:ilvl w:val="1"/>
                          <w:numId w:val="12"/>
                        </w:numPr>
                        <w:rPr>
                          <w:rFonts w:eastAsia="MS Mincho"/>
                          <w:lang w:val="en-US"/>
                        </w:rPr>
                      </w:pPr>
                      <w:r w:rsidRPr="000D707C">
                        <w:rPr>
                          <w:rFonts w:eastAsia="MS Mincho"/>
                        </w:rPr>
                        <w:t xml:space="preserve">The followings are defined as </w:t>
                      </w:r>
                      <w:r w:rsidRPr="000D707C">
                        <w:rPr>
                          <w:rFonts w:eastAsia="MS Mincho"/>
                          <w:lang w:val="en-US"/>
                        </w:rPr>
                        <w:t xml:space="preserve">Tx/Rx </w:t>
                      </w:r>
                      <w:r w:rsidRPr="000D707C">
                        <w:rPr>
                          <w:rFonts w:eastAsia="MS Mincho"/>
                        </w:rPr>
                        <w:t>beam correspondence at TRP and UE :</w:t>
                      </w:r>
                    </w:p>
                    <w:p w14:paraId="21B35A0C" w14:textId="77777777" w:rsidR="00502654" w:rsidRPr="000D707C" w:rsidRDefault="00502654" w:rsidP="00A81690">
                      <w:pPr>
                        <w:pStyle w:val="ListParagraph"/>
                        <w:numPr>
                          <w:ilvl w:val="1"/>
                          <w:numId w:val="12"/>
                        </w:numPr>
                        <w:rPr>
                          <w:rFonts w:eastAsia="MS Mincho"/>
                          <w:lang w:val="en-US"/>
                        </w:rPr>
                      </w:pPr>
                      <w:r w:rsidRPr="000D707C">
                        <w:rPr>
                          <w:rFonts w:eastAsia="MS Mincho"/>
                          <w:bCs/>
                          <w:lang w:val="en-US"/>
                        </w:rPr>
                        <w:t xml:space="preserve">Tx/Rx beam </w:t>
                      </w:r>
                      <w:r w:rsidRPr="000D707C">
                        <w:rPr>
                          <w:rFonts w:eastAsia="MS Mincho"/>
                        </w:rPr>
                        <w:t xml:space="preserve">correspondence </w:t>
                      </w:r>
                      <w:r w:rsidRPr="000D707C">
                        <w:rPr>
                          <w:rFonts w:eastAsia="MS Mincho"/>
                          <w:bCs/>
                          <w:lang w:val="en-US"/>
                        </w:rPr>
                        <w:t xml:space="preserve">at TRP holds </w:t>
                      </w:r>
                      <w:r w:rsidRPr="000D707C">
                        <w:rPr>
                          <w:rFonts w:eastAsia="MS Mincho"/>
                          <w:lang w:val="en-US"/>
                        </w:rPr>
                        <w:t>if at least one of the following is satisfied:</w:t>
                      </w:r>
                    </w:p>
                    <w:p w14:paraId="789240F8" w14:textId="77777777" w:rsidR="00502654" w:rsidRPr="000D707C" w:rsidRDefault="00502654" w:rsidP="00A81690">
                      <w:pPr>
                        <w:pStyle w:val="ListParagraph"/>
                        <w:numPr>
                          <w:ilvl w:val="2"/>
                          <w:numId w:val="12"/>
                        </w:numPr>
                        <w:rPr>
                          <w:rFonts w:eastAsia="MS Mincho"/>
                          <w:lang w:val="en-US"/>
                        </w:rPr>
                      </w:pPr>
                      <w:r w:rsidRPr="000D707C">
                        <w:rPr>
                          <w:rFonts w:eastAsia="MS Mincho"/>
                          <w:lang w:val="en-US"/>
                        </w:rPr>
                        <w:t xml:space="preserve">TRP is able to determine a TRP Rx beam for the uplink reception based on UE’s downlink measurement on TRP’s one or more </w:t>
                      </w:r>
                      <w:proofErr w:type="gramStart"/>
                      <w:r w:rsidRPr="000D707C">
                        <w:rPr>
                          <w:rFonts w:eastAsia="MS Mincho"/>
                          <w:lang w:val="en-US"/>
                        </w:rPr>
                        <w:t>Tx</w:t>
                      </w:r>
                      <w:proofErr w:type="gramEnd"/>
                      <w:r w:rsidRPr="000D707C">
                        <w:rPr>
                          <w:rFonts w:eastAsia="MS Mincho"/>
                          <w:lang w:val="en-US"/>
                        </w:rPr>
                        <w:t xml:space="preserve"> beams.</w:t>
                      </w:r>
                    </w:p>
                    <w:p w14:paraId="1DD3564B" w14:textId="77777777" w:rsidR="00502654" w:rsidRPr="000D707C" w:rsidRDefault="00502654" w:rsidP="00A81690">
                      <w:pPr>
                        <w:pStyle w:val="ListParagraph"/>
                        <w:numPr>
                          <w:ilvl w:val="2"/>
                          <w:numId w:val="12"/>
                        </w:numPr>
                        <w:rPr>
                          <w:rFonts w:eastAsia="MS Mincho"/>
                          <w:lang w:val="en-US"/>
                        </w:rPr>
                      </w:pPr>
                      <w:r w:rsidRPr="000D707C">
                        <w:rPr>
                          <w:rFonts w:eastAsia="MS Mincho"/>
                        </w:rPr>
                        <w:t>TRP is able to determine a TRP Tx beam for the downlink transmission based on TRP’s uplink measurement on TRP’s one or more Rx beams</w:t>
                      </w:r>
                    </w:p>
                    <w:p w14:paraId="4FA239D0" w14:textId="77777777" w:rsidR="00502654" w:rsidRPr="000D707C" w:rsidRDefault="00502654" w:rsidP="00A81690">
                      <w:pPr>
                        <w:pStyle w:val="ListParagraph"/>
                        <w:numPr>
                          <w:ilvl w:val="1"/>
                          <w:numId w:val="12"/>
                        </w:numPr>
                        <w:rPr>
                          <w:rFonts w:eastAsia="MS Mincho"/>
                          <w:lang w:val="en-US"/>
                        </w:rPr>
                      </w:pPr>
                      <w:r w:rsidRPr="000D707C">
                        <w:rPr>
                          <w:rFonts w:eastAsia="MS Mincho"/>
                          <w:bCs/>
                          <w:lang w:val="en-US"/>
                        </w:rPr>
                        <w:t xml:space="preserve">Tx/Rx beam </w:t>
                      </w:r>
                      <w:r w:rsidRPr="000D707C">
                        <w:rPr>
                          <w:rFonts w:eastAsia="MS Mincho"/>
                        </w:rPr>
                        <w:t xml:space="preserve">correspondence </w:t>
                      </w:r>
                      <w:r w:rsidRPr="000D707C">
                        <w:rPr>
                          <w:rFonts w:eastAsia="MS Mincho"/>
                          <w:bCs/>
                          <w:lang w:val="en-US"/>
                        </w:rPr>
                        <w:t xml:space="preserve">at UE holds </w:t>
                      </w:r>
                      <w:r w:rsidRPr="000D707C">
                        <w:rPr>
                          <w:rFonts w:eastAsia="MS Mincho"/>
                          <w:lang w:val="en-US"/>
                        </w:rPr>
                        <w:t xml:space="preserve">if at least one of the following is satisfied: </w:t>
                      </w:r>
                    </w:p>
                    <w:p w14:paraId="1D90ADBE" w14:textId="77777777" w:rsidR="00502654" w:rsidRPr="000D707C" w:rsidRDefault="00502654" w:rsidP="00A81690">
                      <w:pPr>
                        <w:pStyle w:val="ListParagraph"/>
                        <w:numPr>
                          <w:ilvl w:val="2"/>
                          <w:numId w:val="12"/>
                        </w:numPr>
                        <w:rPr>
                          <w:rFonts w:eastAsia="MS Mincho"/>
                          <w:lang w:val="en-US"/>
                        </w:rPr>
                      </w:pPr>
                      <w:r w:rsidRPr="000D707C">
                        <w:rPr>
                          <w:rFonts w:eastAsia="MS Mincho"/>
                          <w:lang w:val="en-US"/>
                        </w:rPr>
                        <w:t xml:space="preserve">UE is able to determine a UE </w:t>
                      </w:r>
                      <w:proofErr w:type="gramStart"/>
                      <w:r w:rsidRPr="000D707C">
                        <w:rPr>
                          <w:rFonts w:eastAsia="MS Mincho"/>
                          <w:lang w:val="en-US"/>
                        </w:rPr>
                        <w:t>Tx</w:t>
                      </w:r>
                      <w:proofErr w:type="gramEnd"/>
                      <w:r w:rsidRPr="000D707C">
                        <w:rPr>
                          <w:rFonts w:eastAsia="MS Mincho"/>
                          <w:lang w:val="en-US"/>
                        </w:rPr>
                        <w:t xml:space="preserve"> beam for the uplink transmission based on UE’s downlink measurement on UE’s one or more Rx beams.</w:t>
                      </w:r>
                    </w:p>
                    <w:p w14:paraId="526608F2" w14:textId="77777777" w:rsidR="00502654" w:rsidRPr="000D707C" w:rsidRDefault="00502654" w:rsidP="00A81690">
                      <w:pPr>
                        <w:pStyle w:val="ListParagraph"/>
                        <w:numPr>
                          <w:ilvl w:val="2"/>
                          <w:numId w:val="12"/>
                        </w:numPr>
                        <w:rPr>
                          <w:rFonts w:eastAsia="MS Mincho"/>
                          <w:lang w:val="en-US"/>
                        </w:rPr>
                      </w:pPr>
                      <w:r w:rsidRPr="000D707C">
                        <w:rPr>
                          <w:rFonts w:eastAsia="MS Mincho"/>
                        </w:rPr>
                        <w:t>UE is able to determine a</w:t>
                      </w:r>
                      <w:r w:rsidRPr="000D707C">
                        <w:rPr>
                          <w:rFonts w:eastAsia="MS Mincho"/>
                          <w:lang w:val="en-US"/>
                        </w:rPr>
                        <w:t xml:space="preserve"> </w:t>
                      </w:r>
                      <w:r w:rsidRPr="000D707C">
                        <w:rPr>
                          <w:rFonts w:eastAsia="MS Mincho"/>
                        </w:rPr>
                        <w:t xml:space="preserve">UE Rx beam for the downlink reception based on TRP’s indication based on uplink measurement on UE’s one or more </w:t>
                      </w:r>
                      <w:proofErr w:type="gramStart"/>
                      <w:r w:rsidRPr="000D707C">
                        <w:rPr>
                          <w:rFonts w:eastAsia="MS Mincho"/>
                        </w:rPr>
                        <w:t>Tx</w:t>
                      </w:r>
                      <w:proofErr w:type="gramEnd"/>
                      <w:r w:rsidRPr="000D707C">
                        <w:rPr>
                          <w:rFonts w:eastAsia="MS Mincho"/>
                        </w:rPr>
                        <w:t xml:space="preserve"> beams.</w:t>
                      </w:r>
                    </w:p>
                    <w:p w14:paraId="2F720B39" w14:textId="77777777" w:rsidR="00502654" w:rsidRDefault="00502654" w:rsidP="00D36577">
                      <w:pPr>
                        <w:pStyle w:val="ListParagraph"/>
                        <w:numPr>
                          <w:ilvl w:val="1"/>
                          <w:numId w:val="12"/>
                        </w:numPr>
                        <w:rPr>
                          <w:b/>
                          <w:bCs/>
                          <w:lang w:val="en-US"/>
                        </w:rPr>
                      </w:pPr>
                      <w:r w:rsidRPr="000D707C">
                        <w:rPr>
                          <w:rFonts w:eastAsia="MS Mincho"/>
                        </w:rPr>
                        <w:t>More refined definition can still be discussed</w:t>
                      </w:r>
                    </w:p>
                  </w:txbxContent>
                </v:textbox>
                <w10:anchorlock/>
              </v:shape>
            </w:pict>
          </mc:Fallback>
        </mc:AlternateContent>
      </w:r>
      <w:r>
        <w:rPr>
          <w:lang w:val="en-US"/>
        </w:rPr>
        <w:t xml:space="preserve"> </w:t>
      </w:r>
    </w:p>
    <w:p w14:paraId="744C8135" w14:textId="77777777" w:rsidR="00D36577" w:rsidRDefault="00D36577" w:rsidP="008661CA">
      <w:pPr>
        <w:pStyle w:val="BodyText"/>
        <w:rPr>
          <w:lang w:val="en-US"/>
        </w:rPr>
      </w:pPr>
    </w:p>
    <w:p w14:paraId="3605BEB9" w14:textId="77777777" w:rsidR="00D36577" w:rsidRDefault="00D36577" w:rsidP="008661CA">
      <w:pPr>
        <w:pStyle w:val="BodyText"/>
        <w:rPr>
          <w:lang w:val="en-US"/>
        </w:rPr>
      </w:pPr>
      <w:r>
        <w:rPr>
          <w:lang w:val="en-US"/>
        </w:rPr>
        <w:t xml:space="preserve">This was confirmed in RAN1 #AH1_NR </w:t>
      </w:r>
      <w:r>
        <w:rPr>
          <w:lang w:val="en-US"/>
        </w:rPr>
        <w:fldChar w:fldCharType="begin"/>
      </w:r>
      <w:r>
        <w:rPr>
          <w:lang w:val="en-US"/>
        </w:rPr>
        <w:instrText xml:space="preserve"> REF _Ref510706534 \r \h </w:instrText>
      </w:r>
      <w:r>
        <w:rPr>
          <w:lang w:val="en-US"/>
        </w:rPr>
      </w:r>
      <w:r>
        <w:rPr>
          <w:lang w:val="en-US"/>
        </w:rPr>
        <w:fldChar w:fldCharType="separate"/>
      </w:r>
      <w:r w:rsidR="00D00F4B">
        <w:rPr>
          <w:lang w:val="en-US"/>
        </w:rPr>
        <w:t>[9]</w:t>
      </w:r>
      <w:r>
        <w:rPr>
          <w:lang w:val="en-US"/>
        </w:rPr>
        <w:fldChar w:fldCharType="end"/>
      </w:r>
      <w:r>
        <w:rPr>
          <w:lang w:val="en-US"/>
        </w:rPr>
        <w:t>:</w:t>
      </w:r>
    </w:p>
    <w:p w14:paraId="15728B69" w14:textId="77777777" w:rsidR="00D36577" w:rsidRDefault="00D36577" w:rsidP="008661CA">
      <w:pPr>
        <w:pStyle w:val="BodyText"/>
        <w:rPr>
          <w:lang w:val="en-US"/>
        </w:rPr>
      </w:pPr>
      <w:r w:rsidRPr="00D36577">
        <w:rPr>
          <w:noProof/>
          <w:lang w:val="en-US" w:eastAsia="ja-JP"/>
        </w:rPr>
        <w:lastRenderedPageBreak/>
        <mc:AlternateContent>
          <mc:Choice Requires="wps">
            <w:drawing>
              <wp:inline distT="0" distB="0" distL="0" distR="0" wp14:anchorId="168A84AD" wp14:editId="5B10AAF3">
                <wp:extent cx="6264275" cy="1143608"/>
                <wp:effectExtent l="0" t="0" r="22225" b="1206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4275" cy="1143608"/>
                        </a:xfrm>
                        <a:prstGeom prst="rect">
                          <a:avLst/>
                        </a:prstGeom>
                        <a:solidFill>
                          <a:srgbClr val="FFFFFF"/>
                        </a:solidFill>
                        <a:ln w="9525">
                          <a:solidFill>
                            <a:srgbClr val="000000"/>
                          </a:solidFill>
                          <a:miter lim="800000"/>
                          <a:headEnd/>
                          <a:tailEnd/>
                        </a:ln>
                      </wps:spPr>
                      <wps:txbx>
                        <w:txbxContent>
                          <w:p w14:paraId="46ADC06D" w14:textId="77777777" w:rsidR="00502654" w:rsidRPr="00A81690" w:rsidRDefault="00502654" w:rsidP="00D36577">
                            <w:pPr>
                              <w:rPr>
                                <w:rFonts w:ascii="Times" w:eastAsia="MS Mincho" w:hAnsi="Times"/>
                                <w:lang w:val="en-US" w:eastAsia="ja-JP"/>
                              </w:rPr>
                            </w:pPr>
                            <w:r w:rsidRPr="00A81690">
                              <w:rPr>
                                <w:rFonts w:ascii="Times" w:eastAsia="MS Mincho" w:hAnsi="Times"/>
                                <w:highlight w:val="green"/>
                                <w:lang w:val="en-US" w:eastAsia="ja-JP"/>
                              </w:rPr>
                              <w:t>Agreement:</w:t>
                            </w:r>
                          </w:p>
                          <w:p w14:paraId="12BBFF2D" w14:textId="77777777" w:rsidR="00502654" w:rsidRPr="00A81690" w:rsidRDefault="00502654" w:rsidP="00D36577">
                            <w:pPr>
                              <w:numPr>
                                <w:ilvl w:val="0"/>
                                <w:numId w:val="10"/>
                              </w:numPr>
                              <w:rPr>
                                <w:rFonts w:ascii="Times" w:eastAsia="MS Mincho" w:hAnsi="Times"/>
                                <w:lang w:val="en-US" w:eastAsia="ja-JP"/>
                              </w:rPr>
                            </w:pPr>
                            <w:r w:rsidRPr="00A81690">
                              <w:rPr>
                                <w:rFonts w:ascii="Times" w:eastAsia="MS Mincho" w:hAnsi="Times"/>
                                <w:lang w:val="en-US" w:eastAsia="ja-JP"/>
                              </w:rPr>
                              <w:t>For the definition of beam correspondence:</w:t>
                            </w:r>
                          </w:p>
                          <w:p w14:paraId="51391233" w14:textId="77777777" w:rsidR="00502654" w:rsidRPr="00A81690" w:rsidRDefault="00502654" w:rsidP="00D36577">
                            <w:pPr>
                              <w:numPr>
                                <w:ilvl w:val="1"/>
                                <w:numId w:val="10"/>
                              </w:numPr>
                              <w:rPr>
                                <w:rFonts w:ascii="Times" w:eastAsia="MS Mincho" w:hAnsi="Times"/>
                                <w:lang w:val="en-US" w:eastAsia="ja-JP"/>
                              </w:rPr>
                            </w:pPr>
                            <w:r w:rsidRPr="00A81690">
                              <w:rPr>
                                <w:rFonts w:ascii="Times" w:eastAsia="MS Mincho" w:hAnsi="Times"/>
                                <w:lang w:val="en-US" w:eastAsia="ja-JP"/>
                              </w:rPr>
                              <w:t>Confirm the previous working assumption of the definition</w:t>
                            </w:r>
                          </w:p>
                          <w:p w14:paraId="157C18DA" w14:textId="77777777" w:rsidR="00502654" w:rsidRDefault="00502654" w:rsidP="00D36577">
                            <w:pPr>
                              <w:numPr>
                                <w:ilvl w:val="2"/>
                                <w:numId w:val="10"/>
                              </w:numPr>
                              <w:rPr>
                                <w:rFonts w:ascii="Times" w:eastAsia="MS Mincho" w:hAnsi="Times"/>
                                <w:lang w:val="en-US" w:eastAsia="ja-JP"/>
                              </w:rPr>
                            </w:pPr>
                            <w:r w:rsidRPr="00A81690">
                              <w:rPr>
                                <w:rFonts w:ascii="Times" w:eastAsia="MS Mincho" w:hAnsi="Times"/>
                                <w:lang w:val="en-US" w:eastAsia="ja-JP"/>
                              </w:rPr>
                              <w:t>Note: this definition/terminology is for convenience of discussion</w:t>
                            </w:r>
                          </w:p>
                          <w:p w14:paraId="54D2335E" w14:textId="77777777" w:rsidR="00502654" w:rsidRPr="00A81690" w:rsidRDefault="00502654" w:rsidP="00D36577">
                            <w:pPr>
                              <w:numPr>
                                <w:ilvl w:val="1"/>
                                <w:numId w:val="10"/>
                              </w:numPr>
                              <w:rPr>
                                <w:rFonts w:ascii="Times" w:eastAsia="MS Mincho" w:hAnsi="Times"/>
                                <w:lang w:val="en-US" w:eastAsia="ja-JP"/>
                              </w:rPr>
                            </w:pPr>
                            <w:r w:rsidRPr="00A81690">
                              <w:rPr>
                                <w:rFonts w:ascii="Times" w:eastAsia="MS Mincho" w:hAnsi="Times"/>
                                <w:lang w:val="en-US" w:eastAsia="ja-JP"/>
                              </w:rPr>
                              <w:t>The detailed performance conditions are up to RAN4</w:t>
                            </w:r>
                          </w:p>
                        </w:txbxContent>
                      </wps:txbx>
                      <wps:bodyPr rot="0" vert="horz" wrap="square" lIns="91440" tIns="45720" rIns="91440" bIns="45720" anchor="t" anchorCtr="0">
                        <a:spAutoFit/>
                      </wps:bodyPr>
                    </wps:wsp>
                  </a:graphicData>
                </a:graphic>
              </wp:inline>
            </w:drawing>
          </mc:Choice>
          <mc:Fallback>
            <w:pict>
              <v:shape w14:anchorId="168A84AD" id="_x0000_s1028" type="#_x0000_t202" style="width:493.25pt;height:9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">
                <v:textbox style="mso-fit-shape-to-text:t">
                  <w:txbxContent>
                    <w:p w14:paraId="46ADC06D" w14:textId="77777777" w:rsidR="00502654" w:rsidRPr="00A81690" w:rsidRDefault="00502654" w:rsidP="00D36577">
                      <w:pPr>
                        <w:rPr>
                          <w:rFonts w:ascii="Times" w:eastAsia="MS Mincho" w:hAnsi="Times"/>
                          <w:lang w:val="en-US" w:eastAsia="ja-JP"/>
                        </w:rPr>
                      </w:pPr>
                      <w:r w:rsidRPr="00A81690">
                        <w:rPr>
                          <w:rFonts w:ascii="Times" w:eastAsia="MS Mincho" w:hAnsi="Times"/>
                          <w:highlight w:val="green"/>
                          <w:lang w:val="en-US" w:eastAsia="ja-JP"/>
                        </w:rPr>
                        <w:t>Agreement:</w:t>
                      </w:r>
                    </w:p>
                    <w:p w14:paraId="12BBFF2D" w14:textId="77777777" w:rsidR="00502654" w:rsidRPr="00A81690" w:rsidRDefault="00502654" w:rsidP="00D36577">
                      <w:pPr>
                        <w:numPr>
                          <w:ilvl w:val="0"/>
                          <w:numId w:val="10"/>
                        </w:numPr>
                        <w:rPr>
                          <w:rFonts w:ascii="Times" w:eastAsia="MS Mincho" w:hAnsi="Times"/>
                          <w:lang w:val="en-US" w:eastAsia="ja-JP"/>
                        </w:rPr>
                      </w:pPr>
                      <w:r w:rsidRPr="00A81690">
                        <w:rPr>
                          <w:rFonts w:ascii="Times" w:eastAsia="MS Mincho" w:hAnsi="Times"/>
                          <w:lang w:val="en-US" w:eastAsia="ja-JP"/>
                        </w:rPr>
                        <w:t>For the definition of beam correspondence:</w:t>
                      </w:r>
                    </w:p>
                    <w:p w14:paraId="51391233" w14:textId="77777777" w:rsidR="00502654" w:rsidRPr="00A81690" w:rsidRDefault="00502654" w:rsidP="00D36577">
                      <w:pPr>
                        <w:numPr>
                          <w:ilvl w:val="1"/>
                          <w:numId w:val="10"/>
                        </w:numPr>
                        <w:rPr>
                          <w:rFonts w:ascii="Times" w:eastAsia="MS Mincho" w:hAnsi="Times"/>
                          <w:lang w:val="en-US" w:eastAsia="ja-JP"/>
                        </w:rPr>
                      </w:pPr>
                      <w:r w:rsidRPr="00A81690">
                        <w:rPr>
                          <w:rFonts w:ascii="Times" w:eastAsia="MS Mincho" w:hAnsi="Times"/>
                          <w:lang w:val="en-US" w:eastAsia="ja-JP"/>
                        </w:rPr>
                        <w:t>Confirm the previous working assumption of the definition</w:t>
                      </w:r>
                    </w:p>
                    <w:p w14:paraId="157C18DA" w14:textId="77777777" w:rsidR="00502654" w:rsidRDefault="00502654" w:rsidP="00D36577">
                      <w:pPr>
                        <w:numPr>
                          <w:ilvl w:val="2"/>
                          <w:numId w:val="10"/>
                        </w:numPr>
                        <w:rPr>
                          <w:rFonts w:ascii="Times" w:eastAsia="MS Mincho" w:hAnsi="Times"/>
                          <w:lang w:val="en-US" w:eastAsia="ja-JP"/>
                        </w:rPr>
                      </w:pPr>
                      <w:r w:rsidRPr="00A81690">
                        <w:rPr>
                          <w:rFonts w:ascii="Times" w:eastAsia="MS Mincho" w:hAnsi="Times"/>
                          <w:lang w:val="en-US" w:eastAsia="ja-JP"/>
                        </w:rPr>
                        <w:t>Note: this definition/terminology is for convenience of discussion</w:t>
                      </w:r>
                    </w:p>
                    <w:p w14:paraId="54D2335E" w14:textId="77777777" w:rsidR="00502654" w:rsidRPr="00A81690" w:rsidRDefault="00502654" w:rsidP="00D36577">
                      <w:pPr>
                        <w:numPr>
                          <w:ilvl w:val="1"/>
                          <w:numId w:val="10"/>
                        </w:numPr>
                        <w:rPr>
                          <w:rFonts w:ascii="Times" w:eastAsia="MS Mincho" w:hAnsi="Times"/>
                          <w:lang w:val="en-US" w:eastAsia="ja-JP"/>
                        </w:rPr>
                      </w:pPr>
                      <w:r w:rsidRPr="00A81690">
                        <w:rPr>
                          <w:rFonts w:ascii="Times" w:eastAsia="MS Mincho" w:hAnsi="Times"/>
                          <w:lang w:val="en-US" w:eastAsia="ja-JP"/>
                        </w:rPr>
                        <w:t>The detailed performance conditions are up to RAN4</w:t>
                      </w:r>
                    </w:p>
                  </w:txbxContent>
                </v:textbox>
                <w10:anchorlock/>
              </v:shape>
            </w:pict>
          </mc:Fallback>
        </mc:AlternateContent>
      </w:r>
    </w:p>
    <w:p w14:paraId="4DB14B32" w14:textId="77777777" w:rsidR="000C2364" w:rsidRDefault="008661CA" w:rsidP="000C2364">
      <w:pPr>
        <w:pStyle w:val="Heading1"/>
        <w:keepLines/>
        <w:pBdr>
          <w:top w:val="single" w:sz="12" w:space="3" w:color="auto"/>
        </w:pBdr>
        <w:overflowPunct w:val="0"/>
        <w:autoSpaceDE w:val="0"/>
        <w:autoSpaceDN w:val="0"/>
        <w:adjustRightInd w:val="0"/>
        <w:spacing w:after="180"/>
        <w:ind w:right="0"/>
        <w:textAlignment w:val="baseline"/>
      </w:pPr>
      <w:r>
        <w:t>Discussion</w:t>
      </w:r>
    </w:p>
    <w:p w14:paraId="01E05FAF" w14:textId="77777777" w:rsidR="008154E6" w:rsidRDefault="00E57072" w:rsidP="008661CA">
      <w:pPr>
        <w:pStyle w:val="BodyText"/>
      </w:pPr>
      <w:r>
        <w:t>B</w:t>
      </w:r>
      <w:r w:rsidR="00BB2922">
        <w:t xml:space="preserve">eam correspondence could be </w:t>
      </w:r>
      <w:r w:rsidR="008154E6">
        <w:t>defined in different levels.</w:t>
      </w:r>
    </w:p>
    <w:p w14:paraId="3D05330C" w14:textId="29D349CD" w:rsidR="008154E6" w:rsidRPr="00DA6198" w:rsidRDefault="00DA6198" w:rsidP="00DA6198">
      <w:pPr>
        <w:pStyle w:val="BodyText"/>
        <w:numPr>
          <w:ilvl w:val="0"/>
          <w:numId w:val="22"/>
        </w:numPr>
        <w:rPr>
          <w:rFonts w:asciiTheme="minorHAnsi" w:hAnsiTheme="minorHAnsi"/>
        </w:rPr>
      </w:pPr>
      <w:r w:rsidRPr="00DA6198">
        <w:rPr>
          <w:rFonts w:asciiTheme="minorHAnsi" w:eastAsia="MS Mincho" w:hAnsiTheme="minorHAnsi"/>
          <w:lang w:val="en-US"/>
        </w:rPr>
        <w:t>UE is able to determine a UE Tx beam for the uplink transmission based on UE’s downlink measurement on UE’s one or more Rx beams.</w:t>
      </w:r>
    </w:p>
    <w:p w14:paraId="3F4DE191" w14:textId="509ECBFB" w:rsidR="00DA6198" w:rsidRDefault="00DA6198" w:rsidP="00E07630">
      <w:pPr>
        <w:pStyle w:val="BodyText"/>
        <w:numPr>
          <w:ilvl w:val="0"/>
          <w:numId w:val="22"/>
        </w:numPr>
        <w:rPr>
          <w:rFonts w:asciiTheme="minorHAnsi" w:hAnsiTheme="minorHAnsi"/>
        </w:rPr>
      </w:pPr>
      <w:r w:rsidRPr="00DA6198">
        <w:rPr>
          <w:rFonts w:asciiTheme="minorHAnsi" w:hAnsiTheme="minorHAnsi"/>
        </w:rPr>
        <w:t>The UE should be able to find its best TX beam</w:t>
      </w:r>
      <w:r>
        <w:rPr>
          <w:rFonts w:asciiTheme="minorHAnsi" w:hAnsiTheme="minorHAnsi"/>
        </w:rPr>
        <w:t xml:space="preserve"> in </w:t>
      </w:r>
      <w:r w:rsidR="00E07630">
        <w:rPr>
          <w:rFonts w:asciiTheme="minorHAnsi" w:hAnsiTheme="minorHAnsi"/>
        </w:rPr>
        <w:t>(</w:t>
      </w:r>
      <w:r>
        <w:rPr>
          <w:rFonts w:asciiTheme="minorHAnsi" w:hAnsiTheme="minorHAnsi"/>
        </w:rPr>
        <w:t>A</w:t>
      </w:r>
      <w:r w:rsidR="00E07630">
        <w:rPr>
          <w:rFonts w:asciiTheme="minorHAnsi" w:hAnsiTheme="minorHAnsi"/>
        </w:rPr>
        <w:t>)</w:t>
      </w:r>
      <w:r w:rsidR="00BB08A2">
        <w:rPr>
          <w:rFonts w:asciiTheme="minorHAnsi" w:hAnsiTheme="minorHAnsi"/>
        </w:rPr>
        <w:t>.</w:t>
      </w:r>
      <w:r w:rsidR="00E07630" w:rsidRPr="00E07630">
        <w:t xml:space="preserve"> </w:t>
      </w:r>
    </w:p>
    <w:p w14:paraId="4BDF0C4C" w14:textId="3D9D66FB" w:rsidR="00DA6198" w:rsidRDefault="00DA6198" w:rsidP="00DA6198">
      <w:pPr>
        <w:pStyle w:val="BodyText"/>
        <w:numPr>
          <w:ilvl w:val="0"/>
          <w:numId w:val="22"/>
        </w:numPr>
        <w:rPr>
          <w:rFonts w:asciiTheme="minorHAnsi" w:hAnsiTheme="minorHAnsi"/>
        </w:rPr>
      </w:pPr>
      <w:r>
        <w:rPr>
          <w:rFonts w:asciiTheme="minorHAnsi" w:hAnsiTheme="minorHAnsi"/>
        </w:rPr>
        <w:t xml:space="preserve">UE is able to respond with the </w:t>
      </w:r>
      <w:r w:rsidR="000865C0">
        <w:rPr>
          <w:rFonts w:asciiTheme="minorHAnsi" w:hAnsiTheme="minorHAnsi"/>
        </w:rPr>
        <w:t>best</w:t>
      </w:r>
      <w:r>
        <w:rPr>
          <w:rFonts w:asciiTheme="minorHAnsi" w:hAnsiTheme="minorHAnsi"/>
        </w:rPr>
        <w:t xml:space="preserve"> polarization.</w:t>
      </w:r>
    </w:p>
    <w:p w14:paraId="0B842F00" w14:textId="39A4C46D" w:rsidR="008154E6" w:rsidRDefault="00DA6198" w:rsidP="00E07630">
      <w:pPr>
        <w:pStyle w:val="BodyText"/>
        <w:numPr>
          <w:ilvl w:val="0"/>
          <w:numId w:val="22"/>
        </w:numPr>
        <w:rPr>
          <w:rFonts w:asciiTheme="minorHAnsi" w:hAnsiTheme="minorHAnsi"/>
        </w:rPr>
      </w:pPr>
      <w:r>
        <w:rPr>
          <w:rFonts w:asciiTheme="minorHAnsi" w:hAnsiTheme="minorHAnsi"/>
        </w:rPr>
        <w:t>Gain relation between UE Rx beam and UE TX beam is constant over the sphere.</w:t>
      </w:r>
    </w:p>
    <w:p w14:paraId="357DF92F" w14:textId="77777777" w:rsidR="009E2CA7" w:rsidRDefault="009E2CA7" w:rsidP="00657C84">
      <w:pPr>
        <w:pStyle w:val="BodyText"/>
        <w:ind w:left="426" w:hanging="426"/>
      </w:pPr>
    </w:p>
    <w:p w14:paraId="011054E8" w14:textId="0A6A823B" w:rsidR="00E07630" w:rsidRPr="008611EF" w:rsidRDefault="000865C0" w:rsidP="00657C84">
      <w:pPr>
        <w:pStyle w:val="BodyText"/>
        <w:ind w:left="426" w:hanging="426"/>
      </w:pPr>
      <w:r w:rsidRPr="008611EF">
        <w:t>(A)</w:t>
      </w:r>
      <w:r w:rsidR="00657C84">
        <w:tab/>
      </w:r>
      <w:r w:rsidRPr="008611EF">
        <w:t>This i</w:t>
      </w:r>
      <w:r w:rsidR="00E07630" w:rsidRPr="008611EF">
        <w:t xml:space="preserve">s the definition </w:t>
      </w:r>
      <w:r w:rsidR="00BB08A2" w:rsidRPr="008611EF">
        <w:t xml:space="preserve">already </w:t>
      </w:r>
      <w:r w:rsidR="00E07630" w:rsidRPr="008611EF">
        <w:t>decided in RAN1</w:t>
      </w:r>
      <w:r w:rsidR="00657C84">
        <w:t xml:space="preserve"> and thus shall be included in definition of BC.</w:t>
      </w:r>
      <w:r w:rsidR="00E07630" w:rsidRPr="008611EF">
        <w:t xml:space="preserve"> </w:t>
      </w:r>
    </w:p>
    <w:p w14:paraId="690BCC18" w14:textId="27262589" w:rsidR="008154E6" w:rsidRPr="008611EF" w:rsidRDefault="000865C0" w:rsidP="00657C84">
      <w:pPr>
        <w:pStyle w:val="BodyText"/>
        <w:ind w:left="426" w:hanging="426"/>
      </w:pPr>
      <w:r w:rsidRPr="008611EF">
        <w:t>(B)</w:t>
      </w:r>
      <w:r w:rsidR="00657C84">
        <w:tab/>
      </w:r>
      <w:r w:rsidRPr="008611EF">
        <w:t>It is a common understanding in RAN4 that there should be no better beam than the chosen</w:t>
      </w:r>
      <w:r w:rsidR="00657C84">
        <w:t xml:space="preserve"> (within a defined tolerance).</w:t>
      </w:r>
      <w:r w:rsidR="009E2CA7">
        <w:t xml:space="preserve"> However, the discussion about proposed test methods could be transformed into the question whether (B) should be included or not.  </w:t>
      </w:r>
    </w:p>
    <w:p w14:paraId="348C3748" w14:textId="33E0218A" w:rsidR="000865C0" w:rsidRPr="008611EF" w:rsidRDefault="000865C0" w:rsidP="00657C84">
      <w:pPr>
        <w:pStyle w:val="BodyText"/>
        <w:ind w:left="426" w:hanging="426"/>
      </w:pPr>
      <w:r w:rsidRPr="008611EF">
        <w:t>(C)</w:t>
      </w:r>
      <w:r w:rsidR="00657C84">
        <w:tab/>
      </w:r>
      <w:r w:rsidRPr="008611EF">
        <w:t>This level of BC requires the UE to be able to figure out which polarization to use for the UL response. Below we will discuss this further.</w:t>
      </w:r>
    </w:p>
    <w:p w14:paraId="389248C5" w14:textId="4608431C" w:rsidR="000865C0" w:rsidRDefault="00657C84" w:rsidP="00657C84">
      <w:pPr>
        <w:pStyle w:val="BodyText"/>
        <w:ind w:left="426" w:hanging="426"/>
      </w:pPr>
      <w:r>
        <w:t>(D)</w:t>
      </w:r>
      <w:r>
        <w:tab/>
      </w:r>
      <w:r w:rsidR="000865C0" w:rsidRPr="008611EF">
        <w:t xml:space="preserve">It was decided in </w:t>
      </w:r>
      <w:r w:rsidR="000865C0" w:rsidRPr="008611EF">
        <w:fldChar w:fldCharType="begin"/>
      </w:r>
      <w:r w:rsidR="000865C0" w:rsidRPr="008611EF">
        <w:instrText xml:space="preserve"> REF _Ref513646437 \r \h </w:instrText>
      </w:r>
      <w:r w:rsidR="008611EF">
        <w:instrText xml:space="preserve"> \* MERGEFORMAT </w:instrText>
      </w:r>
      <w:r w:rsidR="000865C0" w:rsidRPr="008611EF">
        <w:fldChar w:fldCharType="separate"/>
      </w:r>
      <w:r w:rsidR="00D00F4B">
        <w:t>[1]</w:t>
      </w:r>
      <w:r w:rsidR="000865C0" w:rsidRPr="008611EF">
        <w:fldChar w:fldCharType="end"/>
      </w:r>
      <w:r w:rsidR="008611EF">
        <w:t xml:space="preserve"> that </w:t>
      </w:r>
      <w:r w:rsidR="008611EF" w:rsidRPr="008611EF">
        <w:t>Beam correspondence requirement should be only based on UE Tx EIRP measurements performed by the TE.</w:t>
      </w:r>
      <w:r>
        <w:t xml:space="preserve"> Consequently (D) cannot be included in definition of BC.</w:t>
      </w:r>
    </w:p>
    <w:p w14:paraId="3741004B" w14:textId="77777777" w:rsidR="000865C0" w:rsidRDefault="000865C0" w:rsidP="008661CA">
      <w:pPr>
        <w:pStyle w:val="BodyText"/>
      </w:pPr>
    </w:p>
    <w:p w14:paraId="39B7B413" w14:textId="30F1151A" w:rsidR="00014CB4" w:rsidRPr="00014CB4" w:rsidRDefault="00014CB4" w:rsidP="00014CB4">
      <w:pPr>
        <w:rPr>
          <w:lang w:val="en-US"/>
        </w:rPr>
      </w:pPr>
      <w:r>
        <w:rPr>
          <w:lang w:val="en-US"/>
        </w:rPr>
        <w:t xml:space="preserve">Assume </w:t>
      </w:r>
      <w:r w:rsidRPr="00014CB4">
        <w:rPr>
          <w:lang w:val="en-US"/>
        </w:rPr>
        <w:t xml:space="preserve">that the </w:t>
      </w:r>
      <w:r>
        <w:rPr>
          <w:lang w:val="en-US"/>
        </w:rPr>
        <w:t>TE (</w:t>
      </w:r>
      <w:r w:rsidR="006806DC">
        <w:rPr>
          <w:lang w:val="en-US"/>
        </w:rPr>
        <w:t xml:space="preserve">i.e. </w:t>
      </w:r>
      <w:r>
        <w:rPr>
          <w:lang w:val="en-US"/>
        </w:rPr>
        <w:t>base station emulator)</w:t>
      </w:r>
      <w:r w:rsidRPr="00014CB4">
        <w:rPr>
          <w:lang w:val="en-US"/>
        </w:rPr>
        <w:t xml:space="preserve"> only </w:t>
      </w:r>
      <w:r w:rsidR="006E3A03">
        <w:rPr>
          <w:lang w:val="en-US"/>
        </w:rPr>
        <w:t>would have</w:t>
      </w:r>
      <w:r w:rsidRPr="00014CB4">
        <w:rPr>
          <w:lang w:val="en-US"/>
        </w:rPr>
        <w:t xml:space="preserve"> 1 Tx beam. The UE </w:t>
      </w:r>
      <w:r w:rsidR="006E3A03">
        <w:rPr>
          <w:lang w:val="en-US"/>
        </w:rPr>
        <w:t xml:space="preserve">then </w:t>
      </w:r>
      <w:r w:rsidRPr="00014CB4">
        <w:rPr>
          <w:lang w:val="en-US"/>
        </w:rPr>
        <w:t>scans its RX beam</w:t>
      </w:r>
      <w:r w:rsidR="006E3A03">
        <w:rPr>
          <w:lang w:val="en-US"/>
        </w:rPr>
        <w:t>s</w:t>
      </w:r>
      <w:r w:rsidRPr="00014CB4">
        <w:rPr>
          <w:lang w:val="en-US"/>
        </w:rPr>
        <w:t xml:space="preserve">, and selects its best Rx and Tx beam, respectively. </w:t>
      </w:r>
    </w:p>
    <w:p w14:paraId="57841B9D" w14:textId="7D8BCDA4" w:rsidR="00014CB4" w:rsidRPr="00014CB4" w:rsidRDefault="006806DC" w:rsidP="00014CB4">
      <w:pPr>
        <w:rPr>
          <w:lang w:val="en-US"/>
        </w:rPr>
      </w:pPr>
      <w:r>
        <w:rPr>
          <w:lang w:val="en-US"/>
        </w:rPr>
        <w:t xml:space="preserve">The roots of the problem </w:t>
      </w:r>
      <w:r w:rsidR="006E3A03">
        <w:rPr>
          <w:lang w:val="en-US"/>
        </w:rPr>
        <w:t xml:space="preserve">we </w:t>
      </w:r>
      <w:r w:rsidR="00014CB4" w:rsidRPr="00014CB4">
        <w:rPr>
          <w:lang w:val="en-US"/>
        </w:rPr>
        <w:t>point out is the word “</w:t>
      </w:r>
      <w:r w:rsidR="00014CB4" w:rsidRPr="00014CB4">
        <w:rPr>
          <w:i/>
          <w:lang w:val="en-US"/>
        </w:rPr>
        <w:t>BS Tx beam</w:t>
      </w:r>
      <w:r w:rsidR="00014CB4" w:rsidRPr="00014CB4">
        <w:rPr>
          <w:lang w:val="en-US"/>
        </w:rPr>
        <w:t>” itself. While it is fairly clear that this means that the BS</w:t>
      </w:r>
      <w:r w:rsidR="00014CB4">
        <w:rPr>
          <w:lang w:val="en-US"/>
        </w:rPr>
        <w:t xml:space="preserve"> (in this case TE) </w:t>
      </w:r>
      <w:r w:rsidR="00014CB4" w:rsidRPr="00014CB4">
        <w:rPr>
          <w:lang w:val="en-US"/>
        </w:rPr>
        <w:t xml:space="preserve">is forming a directional beam in a certain direction, </w:t>
      </w:r>
      <w:r w:rsidR="00014CB4">
        <w:rPr>
          <w:lang w:val="en-US"/>
        </w:rPr>
        <w:t>however,</w:t>
      </w:r>
      <w:r w:rsidR="00014CB4" w:rsidRPr="00014CB4">
        <w:rPr>
          <w:lang w:val="en-US"/>
        </w:rPr>
        <w:t xml:space="preserve"> </w:t>
      </w:r>
      <w:r w:rsidR="00014CB4">
        <w:rPr>
          <w:lang w:val="en-US"/>
        </w:rPr>
        <w:t xml:space="preserve">it is not clear </w:t>
      </w:r>
      <w:r w:rsidR="00014CB4" w:rsidRPr="00014CB4">
        <w:rPr>
          <w:lang w:val="en-US"/>
        </w:rPr>
        <w:t xml:space="preserve">how polarization </w:t>
      </w:r>
      <w:r w:rsidR="00014CB4">
        <w:rPr>
          <w:lang w:val="en-US"/>
        </w:rPr>
        <w:t xml:space="preserve">is </w:t>
      </w:r>
      <w:r>
        <w:rPr>
          <w:lang w:val="en-US"/>
        </w:rPr>
        <w:t>handled</w:t>
      </w:r>
      <w:r w:rsidR="00014CB4">
        <w:rPr>
          <w:lang w:val="en-US"/>
        </w:rPr>
        <w:t>. The TE has dually polarized antennas</w:t>
      </w:r>
      <w:r w:rsidR="00014CB4" w:rsidRPr="00014CB4">
        <w:rPr>
          <w:lang w:val="en-US"/>
        </w:rPr>
        <w:t xml:space="preserve"> but </w:t>
      </w:r>
      <w:r w:rsidR="00014CB4">
        <w:rPr>
          <w:lang w:val="en-US"/>
        </w:rPr>
        <w:t>it</w:t>
      </w:r>
      <w:r w:rsidR="00014CB4" w:rsidRPr="00014CB4">
        <w:rPr>
          <w:lang w:val="en-US"/>
        </w:rPr>
        <w:t xml:space="preserve"> is not specified </w:t>
      </w:r>
      <w:r w:rsidR="00014CB4">
        <w:rPr>
          <w:lang w:val="en-US"/>
        </w:rPr>
        <w:t>what is transmitted</w:t>
      </w:r>
      <w:r>
        <w:rPr>
          <w:lang w:val="en-US"/>
        </w:rPr>
        <w:t xml:space="preserve"> in those polarizations</w:t>
      </w:r>
      <w:r w:rsidR="00014CB4" w:rsidRPr="00014CB4">
        <w:rPr>
          <w:lang w:val="en-US"/>
        </w:rPr>
        <w:t xml:space="preserve">. </w:t>
      </w:r>
      <w:r w:rsidR="006E3A03">
        <w:rPr>
          <w:lang w:val="en-US"/>
        </w:rPr>
        <w:t>Two signals are formed, one for each</w:t>
      </w:r>
      <w:r w:rsidR="00014CB4" w:rsidRPr="00014CB4">
        <w:rPr>
          <w:lang w:val="en-US"/>
        </w:rPr>
        <w:t xml:space="preserve"> polarization, we denote these (N</w:t>
      </w:r>
      <w:r w:rsidR="00014CB4" w:rsidRPr="00014CB4">
        <w:rPr>
          <w:vertAlign w:val="subscript"/>
          <w:lang w:val="en-US"/>
        </w:rPr>
        <w:t xml:space="preserve">T </w:t>
      </w:r>
      <w:r w:rsidR="00014CB4" w:rsidRPr="00014CB4">
        <w:rPr>
          <w:lang w:val="en-US"/>
        </w:rPr>
        <w:t xml:space="preserve">x 1 vectors) as </w:t>
      </w:r>
      <w:r w:rsidR="00014CB4" w:rsidRPr="00014CB4">
        <w:rPr>
          <w:b/>
          <w:sz w:val="22"/>
          <w:lang w:val="en-US"/>
        </w:rPr>
        <w:t>s</w:t>
      </w:r>
      <w:r w:rsidR="00014CB4" w:rsidRPr="00014CB4">
        <w:rPr>
          <w:sz w:val="22"/>
          <w:vertAlign w:val="subscript"/>
          <w:lang w:val="en-US"/>
        </w:rPr>
        <w:t>↑</w:t>
      </w:r>
      <w:r w:rsidR="00014CB4" w:rsidRPr="00014CB4">
        <w:rPr>
          <w:lang w:val="en-US"/>
        </w:rPr>
        <w:t xml:space="preserve"> and </w:t>
      </w:r>
      <w:r w:rsidR="00014CB4" w:rsidRPr="00014CB4">
        <w:rPr>
          <w:b/>
          <w:sz w:val="22"/>
          <w:lang w:val="en-US"/>
        </w:rPr>
        <w:t>s</w:t>
      </w:r>
      <w:r w:rsidR="00014CB4" w:rsidRPr="00014CB4">
        <w:rPr>
          <w:sz w:val="22"/>
          <w:vertAlign w:val="subscript"/>
          <w:lang w:val="en-US"/>
        </w:rPr>
        <w:t>→</w:t>
      </w:r>
      <w:r w:rsidR="00014CB4" w:rsidRPr="00014CB4">
        <w:rPr>
          <w:lang w:val="en-US"/>
        </w:rPr>
        <w:t>.</w:t>
      </w:r>
    </w:p>
    <w:p w14:paraId="70FE00E0" w14:textId="070CD0D4" w:rsidR="006E3A03" w:rsidRDefault="006E3A03" w:rsidP="00014CB4">
      <w:pPr>
        <w:rPr>
          <w:rFonts w:ascii="Arial" w:hAnsi="Arial" w:cs="Arial"/>
          <w:lang w:val="en-US"/>
        </w:rPr>
      </w:pPr>
      <w:r>
        <w:t>T</w:t>
      </w:r>
      <w:r w:rsidR="00014CB4" w:rsidRPr="00014CB4">
        <w:t xml:space="preserve">hese two should have some relation to the directional steering vector </w:t>
      </w:r>
      <w:r w:rsidR="00014CB4" w:rsidRPr="00014CB4">
        <w:rPr>
          <w:b/>
          <w:sz w:val="21"/>
        </w:rPr>
        <w:t>z</w:t>
      </w:r>
      <w:r w:rsidR="00014CB4" w:rsidRPr="00014CB4">
        <w:t>(α,β), where α,β are azimuth and elevation angles, respectively</w:t>
      </w:r>
      <w:r>
        <w:t>. I</w:t>
      </w:r>
      <w:r w:rsidR="00014CB4" w:rsidRPr="00014CB4">
        <w:t>t is</w:t>
      </w:r>
      <w:r>
        <w:t>, however,</w:t>
      </w:r>
      <w:r w:rsidR="00014CB4" w:rsidRPr="00014CB4">
        <w:t xml:space="preserve"> not entirely clear how </w:t>
      </w:r>
      <w:r w:rsidR="00014CB4" w:rsidRPr="00014CB4">
        <w:rPr>
          <w:b/>
          <w:sz w:val="21"/>
        </w:rPr>
        <w:t>z</w:t>
      </w:r>
      <w:r w:rsidR="00014CB4" w:rsidRPr="00014CB4">
        <w:t xml:space="preserve">(α,β) maps to </w:t>
      </w:r>
      <w:r w:rsidR="00014CB4" w:rsidRPr="00014CB4">
        <w:rPr>
          <w:b/>
          <w:sz w:val="22"/>
          <w:lang w:val="en-US"/>
        </w:rPr>
        <w:t>s</w:t>
      </w:r>
      <w:r w:rsidR="00014CB4" w:rsidRPr="00014CB4">
        <w:rPr>
          <w:sz w:val="22"/>
          <w:vertAlign w:val="subscript"/>
          <w:lang w:val="en-US"/>
        </w:rPr>
        <w:t>↑</w:t>
      </w:r>
      <w:r w:rsidR="00014CB4" w:rsidRPr="00014CB4">
        <w:rPr>
          <w:lang w:val="en-US"/>
        </w:rPr>
        <w:t xml:space="preserve"> and </w:t>
      </w:r>
      <w:r w:rsidR="00014CB4" w:rsidRPr="00014CB4">
        <w:rPr>
          <w:b/>
          <w:sz w:val="22"/>
          <w:lang w:val="en-US"/>
        </w:rPr>
        <w:t>s</w:t>
      </w:r>
      <w:r w:rsidR="00014CB4" w:rsidRPr="00014CB4">
        <w:rPr>
          <w:sz w:val="22"/>
          <w:vertAlign w:val="subscript"/>
          <w:lang w:val="en-US"/>
        </w:rPr>
        <w:t>→</w:t>
      </w:r>
      <w:r w:rsidR="00014CB4" w:rsidRPr="00014CB4">
        <w:rPr>
          <w:lang w:val="en-US"/>
        </w:rPr>
        <w:t xml:space="preserve">. </w:t>
      </w:r>
      <w:r>
        <w:rPr>
          <w:lang w:val="en-US"/>
        </w:rPr>
        <w:t>Let’s</w:t>
      </w:r>
      <w:r w:rsidR="00014CB4" w:rsidRPr="00014CB4">
        <w:rPr>
          <w:lang w:val="en-US"/>
        </w:rPr>
        <w:t xml:space="preserve"> assume that the </w:t>
      </w:r>
      <w:r>
        <w:rPr>
          <w:lang w:val="en-US"/>
        </w:rPr>
        <w:t>TE</w:t>
      </w:r>
      <w:r w:rsidR="00014CB4" w:rsidRPr="00014CB4">
        <w:rPr>
          <w:lang w:val="en-US"/>
        </w:rPr>
        <w:t xml:space="preserve"> sets</w:t>
      </w:r>
    </w:p>
    <w:p w14:paraId="40AF5D29" w14:textId="1F278D5D" w:rsidR="00014CB4" w:rsidRPr="006E3A03" w:rsidRDefault="00014CB4" w:rsidP="006E3A03">
      <w:pPr>
        <w:jc w:val="center"/>
        <w:rPr>
          <w:rFonts w:ascii="Arial" w:hAnsi="Arial" w:cs="Arial"/>
          <w:lang w:val="en-US"/>
        </w:rPr>
      </w:pPr>
      <w:r w:rsidRPr="00014CB4">
        <w:rPr>
          <w:b/>
          <w:sz w:val="22"/>
          <w:lang w:val="en-US"/>
        </w:rPr>
        <w:t>s</w:t>
      </w:r>
      <w:r w:rsidRPr="00014CB4">
        <w:rPr>
          <w:sz w:val="22"/>
          <w:vertAlign w:val="subscript"/>
          <w:lang w:val="en-US"/>
        </w:rPr>
        <w:t>↑</w:t>
      </w:r>
      <w:r w:rsidRPr="00014CB4">
        <w:rPr>
          <w:sz w:val="22"/>
          <w:lang w:val="en-US"/>
        </w:rPr>
        <w:t xml:space="preserve">  =  </w:t>
      </w:r>
      <w:r w:rsidRPr="00014CB4">
        <w:rPr>
          <w:b/>
          <w:sz w:val="21"/>
        </w:rPr>
        <w:t>z</w:t>
      </w:r>
      <w:r w:rsidRPr="00014CB4">
        <w:t>(α,β) x</w:t>
      </w:r>
      <w:r w:rsidRPr="00014CB4">
        <w:rPr>
          <w:sz w:val="22"/>
          <w:vertAlign w:val="subscript"/>
          <w:lang w:val="en-US"/>
        </w:rPr>
        <w:t xml:space="preserve">↑     </w:t>
      </w:r>
      <w:r w:rsidRPr="00014CB4">
        <w:rPr>
          <w:b/>
          <w:sz w:val="22"/>
          <w:lang w:val="en-US"/>
        </w:rPr>
        <w:t>s</w:t>
      </w:r>
      <w:r w:rsidRPr="00014CB4">
        <w:rPr>
          <w:sz w:val="22"/>
          <w:vertAlign w:val="subscript"/>
          <w:lang w:val="en-US"/>
        </w:rPr>
        <w:t>→</w:t>
      </w:r>
      <w:r w:rsidRPr="00014CB4">
        <w:rPr>
          <w:sz w:val="22"/>
          <w:lang w:val="en-US"/>
        </w:rPr>
        <w:t xml:space="preserve">  =  </w:t>
      </w:r>
      <w:r w:rsidRPr="00014CB4">
        <w:rPr>
          <w:b/>
          <w:sz w:val="21"/>
        </w:rPr>
        <w:t>z</w:t>
      </w:r>
      <w:r w:rsidRPr="00014CB4">
        <w:t>(α,β) x</w:t>
      </w:r>
      <w:r w:rsidRPr="00014CB4">
        <w:rPr>
          <w:sz w:val="22"/>
          <w:vertAlign w:val="subscript"/>
          <w:lang w:val="en-US"/>
        </w:rPr>
        <w:t>→</w:t>
      </w:r>
      <w:r w:rsidRPr="00014CB4">
        <w:t>.</w:t>
      </w:r>
    </w:p>
    <w:p w14:paraId="2295C3C4" w14:textId="254844FD" w:rsidR="00014CB4" w:rsidRPr="00014CB4" w:rsidRDefault="006E3A03" w:rsidP="00014CB4">
      <w:r>
        <w:t>That is, the TE</w:t>
      </w:r>
      <w:r w:rsidR="00014CB4" w:rsidRPr="00014CB4">
        <w:t xml:space="preserve"> transmits with the same spatial direction, but </w:t>
      </w:r>
      <w:r w:rsidR="00E57DD6">
        <w:t>not necessarily equal</w:t>
      </w:r>
      <w:r w:rsidR="00014CB4" w:rsidRPr="00014CB4">
        <w:t xml:space="preserve"> amplitudes x</w:t>
      </w:r>
      <w:r w:rsidR="00014CB4" w:rsidRPr="00014CB4">
        <w:rPr>
          <w:sz w:val="22"/>
          <w:vertAlign w:val="subscript"/>
          <w:lang w:val="en-US"/>
        </w:rPr>
        <w:t xml:space="preserve">↑ </w:t>
      </w:r>
      <w:r w:rsidR="00014CB4" w:rsidRPr="00014CB4">
        <w:rPr>
          <w:sz w:val="22"/>
          <w:lang w:val="en-US"/>
        </w:rPr>
        <w:t>and</w:t>
      </w:r>
      <w:r w:rsidR="00014CB4" w:rsidRPr="00014CB4">
        <w:rPr>
          <w:sz w:val="22"/>
          <w:vertAlign w:val="subscript"/>
          <w:lang w:val="en-US"/>
        </w:rPr>
        <w:t xml:space="preserve"> </w:t>
      </w:r>
      <w:r w:rsidR="00014CB4" w:rsidRPr="00014CB4">
        <w:t>x</w:t>
      </w:r>
      <w:r w:rsidR="00014CB4" w:rsidRPr="00014CB4">
        <w:rPr>
          <w:sz w:val="22"/>
          <w:vertAlign w:val="subscript"/>
          <w:lang w:val="en-US"/>
        </w:rPr>
        <w:t>→</w:t>
      </w:r>
      <w:r w:rsidR="00E57DD6">
        <w:t xml:space="preserve"> in its two polarization ports. </w:t>
      </w:r>
      <w:r w:rsidR="00014CB4" w:rsidRPr="00014CB4">
        <w:t>Further, we assume a case where x</w:t>
      </w:r>
      <w:r w:rsidR="00014CB4" w:rsidRPr="00014CB4">
        <w:rPr>
          <w:sz w:val="22"/>
          <w:vertAlign w:val="subscript"/>
          <w:lang w:val="en-US"/>
        </w:rPr>
        <w:t xml:space="preserve">↑ </w:t>
      </w:r>
      <w:r w:rsidR="00014CB4" w:rsidRPr="00014CB4">
        <w:rPr>
          <w:sz w:val="22"/>
          <w:lang w:val="en-US"/>
        </w:rPr>
        <w:t>=</w:t>
      </w:r>
      <w:r w:rsidR="00014CB4" w:rsidRPr="00014CB4">
        <w:rPr>
          <w:sz w:val="22"/>
          <w:vertAlign w:val="subscript"/>
          <w:lang w:val="en-US"/>
        </w:rPr>
        <w:t xml:space="preserve"> </w:t>
      </w:r>
      <w:r w:rsidR="00014CB4" w:rsidRPr="00014CB4">
        <w:t>x</w:t>
      </w:r>
      <w:r w:rsidR="00014CB4" w:rsidRPr="00014CB4">
        <w:rPr>
          <w:sz w:val="22"/>
          <w:vertAlign w:val="subscript"/>
          <w:lang w:val="en-US"/>
        </w:rPr>
        <w:t xml:space="preserve">→ </w:t>
      </w:r>
      <w:r w:rsidR="00014CB4" w:rsidRPr="00014CB4">
        <w:rPr>
          <w:sz w:val="22"/>
          <w:lang w:val="en-US"/>
        </w:rPr>
        <w:t>= 1</w:t>
      </w:r>
      <w:r w:rsidR="00014CB4" w:rsidRPr="00014CB4">
        <w:t>, commonly referred to as “1 beam with 45</w:t>
      </w:r>
      <w:r w:rsidR="00014CB4" w:rsidRPr="00014CB4">
        <w:rPr>
          <w:vertAlign w:val="superscript"/>
        </w:rPr>
        <w:t>o</w:t>
      </w:r>
      <w:r w:rsidR="00014CB4" w:rsidRPr="00014CB4">
        <w:t xml:space="preserve"> polarization.” This choice is not op</w:t>
      </w:r>
      <w:r w:rsidR="00502654">
        <w:t>timal, but not an unrealistic TE</w:t>
      </w:r>
      <w:r w:rsidR="00014CB4" w:rsidRPr="00014CB4">
        <w:t xml:space="preserve"> operation either.</w:t>
      </w:r>
    </w:p>
    <w:p w14:paraId="668406D3" w14:textId="77777777" w:rsidR="00014CB4" w:rsidRPr="00014CB4" w:rsidRDefault="00014CB4" w:rsidP="00014CB4">
      <w:pPr>
        <w:rPr>
          <w:lang w:val="en-US"/>
        </w:rPr>
      </w:pPr>
      <w:r w:rsidRPr="00014CB4">
        <w:t xml:space="preserve">The UE has two polarizations as well, so it receives the two signals </w:t>
      </w:r>
      <w:r w:rsidRPr="00014CB4">
        <w:rPr>
          <w:lang w:val="en-US"/>
        </w:rPr>
        <w:t>(N</w:t>
      </w:r>
      <w:r w:rsidRPr="00014CB4">
        <w:rPr>
          <w:vertAlign w:val="subscript"/>
          <w:lang w:val="en-US"/>
        </w:rPr>
        <w:t xml:space="preserve">R </w:t>
      </w:r>
      <w:r w:rsidRPr="00014CB4">
        <w:rPr>
          <w:lang w:val="en-US"/>
        </w:rPr>
        <w:t xml:space="preserve">x 1 vectors) </w:t>
      </w:r>
      <w:r w:rsidRPr="00014CB4">
        <w:rPr>
          <w:b/>
          <w:sz w:val="22"/>
          <w:lang w:val="en-US"/>
        </w:rPr>
        <w:t>r</w:t>
      </w:r>
      <w:r w:rsidRPr="00014CB4">
        <w:rPr>
          <w:sz w:val="22"/>
          <w:vertAlign w:val="subscript"/>
          <w:lang w:val="en-US"/>
        </w:rPr>
        <w:t>↑</w:t>
      </w:r>
      <w:r w:rsidRPr="00014CB4">
        <w:rPr>
          <w:lang w:val="en-US"/>
        </w:rPr>
        <w:t xml:space="preserve"> and </w:t>
      </w:r>
      <w:r w:rsidRPr="00014CB4">
        <w:rPr>
          <w:b/>
          <w:sz w:val="22"/>
          <w:lang w:val="en-US"/>
        </w:rPr>
        <w:t>r</w:t>
      </w:r>
      <w:r w:rsidRPr="00014CB4">
        <w:rPr>
          <w:sz w:val="22"/>
          <w:vertAlign w:val="subscript"/>
          <w:lang w:val="en-US"/>
        </w:rPr>
        <w:t>→</w:t>
      </w:r>
      <w:r w:rsidRPr="00014CB4">
        <w:rPr>
          <w:lang w:val="en-US"/>
        </w:rPr>
        <w:t xml:space="preserve">. If the UE applies Rx beam </w:t>
      </w:r>
      <w:r w:rsidRPr="00014CB4">
        <w:rPr>
          <w:i/>
          <w:lang w:val="en-US"/>
        </w:rPr>
        <w:t>m</w:t>
      </w:r>
      <w:r w:rsidRPr="00014CB4">
        <w:rPr>
          <w:lang w:val="en-US"/>
        </w:rPr>
        <w:t>, then it obtains two signals</w:t>
      </w:r>
    </w:p>
    <w:p w14:paraId="7206B793" w14:textId="0281B546" w:rsidR="00014CB4" w:rsidRPr="00014CB4" w:rsidRDefault="00014CB4" w:rsidP="00502654">
      <w:pPr>
        <w:jc w:val="center"/>
      </w:pPr>
      <w:r w:rsidRPr="00014CB4">
        <w:rPr>
          <w:sz w:val="22"/>
          <w:lang w:val="en-US"/>
        </w:rPr>
        <w:t>r</w:t>
      </w:r>
      <w:r w:rsidRPr="00014CB4">
        <w:rPr>
          <w:sz w:val="22"/>
          <w:vertAlign w:val="subscript"/>
          <w:lang w:val="en-US"/>
        </w:rPr>
        <w:t>↑</w:t>
      </w:r>
      <w:r w:rsidRPr="00014CB4">
        <w:rPr>
          <w:sz w:val="22"/>
          <w:lang w:val="en-US"/>
        </w:rPr>
        <w:t>(</w:t>
      </w:r>
      <w:r w:rsidRPr="00014CB4">
        <w:rPr>
          <w:i/>
          <w:sz w:val="22"/>
          <w:lang w:val="en-US"/>
        </w:rPr>
        <w:t>m</w:t>
      </w:r>
      <w:r w:rsidRPr="00014CB4">
        <w:rPr>
          <w:sz w:val="22"/>
          <w:lang w:val="en-US"/>
        </w:rPr>
        <w:t xml:space="preserve">)  =  </w:t>
      </w:r>
      <w:r w:rsidRPr="00014CB4">
        <w:rPr>
          <w:b/>
          <w:sz w:val="21"/>
        </w:rPr>
        <w:t>z</w:t>
      </w:r>
      <w:r w:rsidRPr="00014CB4">
        <w:rPr>
          <w:sz w:val="18"/>
          <w:vertAlign w:val="superscript"/>
        </w:rPr>
        <w:t>H</w:t>
      </w:r>
      <w:r w:rsidRPr="00014CB4">
        <w:t>(α</w:t>
      </w:r>
      <w:r w:rsidRPr="00014CB4">
        <w:rPr>
          <w:i/>
          <w:vertAlign w:val="subscript"/>
        </w:rPr>
        <w:t>m</w:t>
      </w:r>
      <w:r w:rsidRPr="00014CB4">
        <w:t>,β</w:t>
      </w:r>
      <w:r w:rsidRPr="00014CB4">
        <w:rPr>
          <w:i/>
          <w:vertAlign w:val="subscript"/>
        </w:rPr>
        <w:t>m</w:t>
      </w:r>
      <w:r w:rsidRPr="00014CB4">
        <w:t>)</w:t>
      </w:r>
      <w:r w:rsidRPr="00014CB4">
        <w:rPr>
          <w:b/>
          <w:sz w:val="22"/>
          <w:lang w:val="en-US"/>
        </w:rPr>
        <w:t xml:space="preserve"> r</w:t>
      </w:r>
      <w:r w:rsidRPr="00014CB4">
        <w:rPr>
          <w:sz w:val="22"/>
          <w:vertAlign w:val="subscript"/>
          <w:lang w:val="en-US"/>
        </w:rPr>
        <w:t>↑</w:t>
      </w:r>
      <w:r w:rsidRPr="00014CB4">
        <w:t xml:space="preserve">         </w:t>
      </w:r>
      <w:r w:rsidRPr="00014CB4">
        <w:tab/>
        <w:t xml:space="preserve">  </w:t>
      </w:r>
      <w:r w:rsidRPr="00014CB4">
        <w:rPr>
          <w:sz w:val="22"/>
          <w:lang w:val="en-US"/>
        </w:rPr>
        <w:t>r</w:t>
      </w:r>
      <w:r w:rsidRPr="00014CB4">
        <w:rPr>
          <w:sz w:val="22"/>
          <w:vertAlign w:val="subscript"/>
          <w:lang w:val="en-US"/>
        </w:rPr>
        <w:t>→</w:t>
      </w:r>
      <w:r w:rsidRPr="00014CB4">
        <w:rPr>
          <w:sz w:val="22"/>
          <w:lang w:val="en-US"/>
        </w:rPr>
        <w:t>(</w:t>
      </w:r>
      <w:r w:rsidRPr="00014CB4">
        <w:rPr>
          <w:i/>
          <w:sz w:val="22"/>
          <w:lang w:val="en-US"/>
        </w:rPr>
        <w:t>m</w:t>
      </w:r>
      <w:r w:rsidRPr="00014CB4">
        <w:rPr>
          <w:sz w:val="22"/>
          <w:lang w:val="en-US"/>
        </w:rPr>
        <w:t xml:space="preserve">)  =  </w:t>
      </w:r>
      <w:r w:rsidRPr="00014CB4">
        <w:rPr>
          <w:b/>
          <w:sz w:val="21"/>
        </w:rPr>
        <w:t>z</w:t>
      </w:r>
      <w:r w:rsidRPr="00014CB4">
        <w:rPr>
          <w:sz w:val="18"/>
          <w:vertAlign w:val="superscript"/>
        </w:rPr>
        <w:t>H</w:t>
      </w:r>
      <w:r w:rsidRPr="00014CB4">
        <w:t>(α</w:t>
      </w:r>
      <w:r w:rsidRPr="00014CB4">
        <w:rPr>
          <w:i/>
          <w:vertAlign w:val="subscript"/>
        </w:rPr>
        <w:t>m</w:t>
      </w:r>
      <w:r w:rsidRPr="00014CB4">
        <w:t>,β</w:t>
      </w:r>
      <w:r w:rsidRPr="00014CB4">
        <w:rPr>
          <w:i/>
          <w:vertAlign w:val="subscript"/>
        </w:rPr>
        <w:t>m</w:t>
      </w:r>
      <w:r w:rsidRPr="00014CB4">
        <w:t>)</w:t>
      </w:r>
      <w:r w:rsidRPr="00014CB4">
        <w:rPr>
          <w:b/>
          <w:sz w:val="22"/>
          <w:lang w:val="en-US"/>
        </w:rPr>
        <w:t xml:space="preserve"> r</w:t>
      </w:r>
      <w:r w:rsidRPr="00014CB4">
        <w:rPr>
          <w:sz w:val="22"/>
          <w:vertAlign w:val="subscript"/>
          <w:lang w:val="en-US"/>
        </w:rPr>
        <w:t>→</w:t>
      </w:r>
    </w:p>
    <w:p w14:paraId="06BD63F6" w14:textId="77777777" w:rsidR="00014CB4" w:rsidRPr="00014CB4" w:rsidRDefault="00014CB4" w:rsidP="00014CB4">
      <w:pPr>
        <w:rPr>
          <w:sz w:val="22"/>
          <w:lang w:val="en-US"/>
        </w:rPr>
      </w:pPr>
      <w:r w:rsidRPr="00014CB4">
        <w:t>where α</w:t>
      </w:r>
      <w:r w:rsidRPr="00014CB4">
        <w:rPr>
          <w:i/>
          <w:vertAlign w:val="subscript"/>
        </w:rPr>
        <w:t>m</w:t>
      </w:r>
      <w:r w:rsidRPr="00014CB4">
        <w:t>,β</w:t>
      </w:r>
      <w:r w:rsidRPr="00014CB4">
        <w:rPr>
          <w:i/>
          <w:vertAlign w:val="subscript"/>
        </w:rPr>
        <w:t>m</w:t>
      </w:r>
      <w:r w:rsidRPr="00014CB4">
        <w:t xml:space="preserve"> are the spatial angles for the </w:t>
      </w:r>
      <w:r w:rsidRPr="00014CB4">
        <w:rPr>
          <w:i/>
        </w:rPr>
        <w:t>m</w:t>
      </w:r>
      <w:r w:rsidRPr="00014CB4">
        <w:t xml:space="preserve">th Rx beam, and where </w:t>
      </w:r>
      <w:r w:rsidRPr="00014CB4">
        <w:rPr>
          <w:b/>
          <w:sz w:val="21"/>
        </w:rPr>
        <w:t>z</w:t>
      </w:r>
      <w:r w:rsidRPr="00014CB4">
        <w:rPr>
          <w:sz w:val="18"/>
          <w:vertAlign w:val="superscript"/>
        </w:rPr>
        <w:t>H</w:t>
      </w:r>
      <w:r w:rsidRPr="00014CB4">
        <w:t>(α</w:t>
      </w:r>
      <w:r w:rsidRPr="00014CB4">
        <w:rPr>
          <w:i/>
          <w:vertAlign w:val="subscript"/>
        </w:rPr>
        <w:t>m</w:t>
      </w:r>
      <w:r w:rsidRPr="00014CB4">
        <w:t>,β</w:t>
      </w:r>
      <w:r w:rsidRPr="00014CB4">
        <w:rPr>
          <w:i/>
          <w:vertAlign w:val="subscript"/>
        </w:rPr>
        <w:t>m</w:t>
      </w:r>
      <w:r w:rsidRPr="00014CB4">
        <w:t>) is an N</w:t>
      </w:r>
      <w:r w:rsidRPr="00014CB4">
        <w:rPr>
          <w:vertAlign w:val="subscript"/>
        </w:rPr>
        <w:t>R</w:t>
      </w:r>
      <w:r w:rsidRPr="00014CB4">
        <w:t xml:space="preserve"> x 1 steering vector. In the absence of noise, the signals </w:t>
      </w:r>
      <w:r w:rsidRPr="00014CB4">
        <w:rPr>
          <w:sz w:val="22"/>
          <w:lang w:val="en-US"/>
        </w:rPr>
        <w:t>r</w:t>
      </w:r>
      <w:r w:rsidRPr="00014CB4">
        <w:rPr>
          <w:sz w:val="22"/>
          <w:vertAlign w:val="subscript"/>
          <w:lang w:val="en-US"/>
        </w:rPr>
        <w:t>↑</w:t>
      </w:r>
      <w:r w:rsidRPr="00014CB4">
        <w:rPr>
          <w:sz w:val="22"/>
          <w:lang w:val="en-US"/>
        </w:rPr>
        <w:t>(</w:t>
      </w:r>
      <w:r w:rsidRPr="00014CB4">
        <w:rPr>
          <w:i/>
          <w:sz w:val="22"/>
          <w:lang w:val="en-US"/>
        </w:rPr>
        <w:t>m</w:t>
      </w:r>
      <w:r w:rsidRPr="00014CB4">
        <w:rPr>
          <w:sz w:val="22"/>
          <w:lang w:val="en-US"/>
        </w:rPr>
        <w:t xml:space="preserve">) </w:t>
      </w:r>
      <w:r w:rsidRPr="00014CB4">
        <w:rPr>
          <w:lang w:val="en-US"/>
        </w:rPr>
        <w:t xml:space="preserve">and </w:t>
      </w:r>
      <w:r w:rsidRPr="00014CB4">
        <w:rPr>
          <w:sz w:val="22"/>
          <w:lang w:val="en-US"/>
        </w:rPr>
        <w:t>r</w:t>
      </w:r>
      <w:r w:rsidRPr="00014CB4">
        <w:rPr>
          <w:sz w:val="22"/>
          <w:vertAlign w:val="subscript"/>
          <w:lang w:val="en-US"/>
        </w:rPr>
        <w:t>→</w:t>
      </w:r>
      <w:r w:rsidRPr="00014CB4">
        <w:rPr>
          <w:sz w:val="22"/>
          <w:lang w:val="en-US"/>
        </w:rPr>
        <w:t>(</w:t>
      </w:r>
      <w:r w:rsidRPr="00014CB4">
        <w:rPr>
          <w:i/>
          <w:sz w:val="22"/>
          <w:lang w:val="en-US"/>
        </w:rPr>
        <w:t>m</w:t>
      </w:r>
      <w:r w:rsidRPr="00014CB4">
        <w:rPr>
          <w:sz w:val="22"/>
          <w:lang w:val="en-US"/>
        </w:rPr>
        <w:t xml:space="preserve">) </w:t>
      </w:r>
      <w:r w:rsidRPr="00014CB4">
        <w:rPr>
          <w:lang w:val="en-US"/>
        </w:rPr>
        <w:t>can be described by</w:t>
      </w:r>
    </w:p>
    <w:p w14:paraId="2AB09B07" w14:textId="4513E29F" w:rsidR="00014CB4" w:rsidRPr="00014CB4" w:rsidRDefault="00ED2E2F" w:rsidP="00502654">
      <w:pPr>
        <w:jc w:val="center"/>
        <w:rPr>
          <w:sz w:val="22"/>
          <w:lang w:val="en-US"/>
        </w:rPr>
      </w:pPr>
      <m:oMath>
        <m:d>
          <m:dPr>
            <m:begChr m:val="["/>
            <m:endChr m:val="]"/>
            <m:ctrlPr>
              <w:rPr>
                <w:rFonts w:ascii="Cambria Math" w:hAnsi="Cambria Math"/>
                <w:i/>
                <w:sz w:val="22"/>
                <w:lang w:val="en-US"/>
              </w:rPr>
            </m:ctrlPr>
          </m:dPr>
          <m:e>
            <m:m>
              <m:mPr>
                <m:mcs>
                  <m:mc>
                    <m:mcPr>
                      <m:count m:val="1"/>
                      <m:mcJc m:val="center"/>
                    </m:mcPr>
                  </m:mc>
                </m:mcs>
                <m:ctrlPr>
                  <w:rPr>
                    <w:rFonts w:ascii="Cambria Math" w:hAnsi="Cambria Math"/>
                    <w:i/>
                    <w:sz w:val="22"/>
                    <w:lang w:val="en-US"/>
                  </w:rPr>
                </m:ctrlPr>
              </m:mPr>
              <m:mr>
                <m:e>
                  <m:sSub>
                    <m:sSubPr>
                      <m:ctrlPr>
                        <w:rPr>
                          <w:rFonts w:ascii="Cambria Math" w:hAnsi="Cambria Math"/>
                          <w:sz w:val="22"/>
                          <w:lang w:val="en-US"/>
                        </w:rPr>
                      </m:ctrlPr>
                    </m:sSubPr>
                    <m:e>
                      <m:r>
                        <w:rPr>
                          <w:rFonts w:ascii="Cambria Math" w:hAnsi="Cambria Math"/>
                          <w:sz w:val="22"/>
                          <w:lang w:val="en-US"/>
                        </w:rPr>
                        <m:t>r</m:t>
                      </m:r>
                    </m:e>
                    <m:sub>
                      <m:r>
                        <w:rPr>
                          <w:rFonts w:ascii="Cambria Math" w:hAnsi="Cambria Math"/>
                          <w:sz w:val="22"/>
                          <w:lang w:val="en-US"/>
                        </w:rPr>
                        <m:t>↑</m:t>
                      </m:r>
                    </m:sub>
                  </m:sSub>
                  <m:r>
                    <m:rPr>
                      <m:sty m:val="p"/>
                    </m:rPr>
                    <w:rPr>
                      <w:rFonts w:ascii="Cambria Math" w:hAnsi="Cambria Math"/>
                      <w:sz w:val="22"/>
                      <w:lang w:val="en-US"/>
                    </w:rPr>
                    <m:t>(</m:t>
                  </m:r>
                  <m:r>
                    <w:rPr>
                      <w:rFonts w:ascii="Cambria Math" w:hAnsi="Cambria Math"/>
                      <w:sz w:val="22"/>
                      <w:lang w:val="en-US"/>
                    </w:rPr>
                    <m:t>m</m:t>
                  </m:r>
                  <m:r>
                    <m:rPr>
                      <m:sty m:val="p"/>
                    </m:rPr>
                    <w:rPr>
                      <w:rFonts w:ascii="Cambria Math" w:hAnsi="Cambria Math"/>
                      <w:sz w:val="22"/>
                      <w:lang w:val="en-US"/>
                    </w:rPr>
                    <m:t>)</m:t>
                  </m:r>
                </m:e>
              </m:mr>
              <m:mr>
                <m:e>
                  <m:sSub>
                    <m:sSubPr>
                      <m:ctrlPr>
                        <w:rPr>
                          <w:rFonts w:ascii="Cambria Math" w:hAnsi="Cambria Math"/>
                          <w:sz w:val="22"/>
                          <w:lang w:val="en-US"/>
                        </w:rPr>
                      </m:ctrlPr>
                    </m:sSubPr>
                    <m:e>
                      <m:r>
                        <w:rPr>
                          <w:rFonts w:ascii="Cambria Math" w:hAnsi="Cambria Math"/>
                          <w:sz w:val="22"/>
                          <w:lang w:val="en-US"/>
                        </w:rPr>
                        <m:t>r</m:t>
                      </m:r>
                    </m:e>
                    <m:sub>
                      <m:r>
                        <w:rPr>
                          <w:rFonts w:ascii="Cambria Math" w:hAnsi="Cambria Math"/>
                          <w:sz w:val="22"/>
                          <w:lang w:val="en-US"/>
                        </w:rPr>
                        <m:t>→</m:t>
                      </m:r>
                    </m:sub>
                  </m:sSub>
                  <m:r>
                    <m:rPr>
                      <m:sty m:val="p"/>
                    </m:rPr>
                    <w:rPr>
                      <w:rFonts w:ascii="Cambria Math" w:hAnsi="Cambria Math"/>
                      <w:sz w:val="22"/>
                      <w:lang w:val="en-US"/>
                    </w:rPr>
                    <m:t>(</m:t>
                  </m:r>
                  <m:r>
                    <w:rPr>
                      <w:rFonts w:ascii="Cambria Math" w:hAnsi="Cambria Math"/>
                      <w:sz w:val="22"/>
                      <w:lang w:val="en-US"/>
                    </w:rPr>
                    <m:t>m</m:t>
                  </m:r>
                  <m:r>
                    <m:rPr>
                      <m:sty m:val="p"/>
                    </m:rPr>
                    <w:rPr>
                      <w:rFonts w:ascii="Cambria Math" w:hAnsi="Cambria Math"/>
                      <w:sz w:val="22"/>
                      <w:lang w:val="en-US"/>
                    </w:rPr>
                    <m:t>)</m:t>
                  </m:r>
                </m:e>
              </m:mr>
            </m:m>
          </m:e>
        </m:d>
        <m:r>
          <w:rPr>
            <w:rFonts w:ascii="Cambria Math" w:hAnsi="Cambria Math"/>
            <w:sz w:val="22"/>
            <w:lang w:val="en-US"/>
          </w:rPr>
          <m:t>=</m:t>
        </m:r>
        <m:d>
          <m:dPr>
            <m:begChr m:val="["/>
            <m:endChr m:val="]"/>
            <m:ctrlPr>
              <w:rPr>
                <w:rFonts w:ascii="Cambria Math" w:hAnsi="Cambria Math"/>
                <w:i/>
                <w:sz w:val="22"/>
                <w:lang w:val="en-US"/>
              </w:rPr>
            </m:ctrlPr>
          </m:dPr>
          <m:e>
            <m:m>
              <m:mPr>
                <m:mcs>
                  <m:mc>
                    <m:mcPr>
                      <m:count m:val="2"/>
                      <m:mcJc m:val="center"/>
                    </m:mcPr>
                  </m:mc>
                </m:mcs>
                <m:ctrlPr>
                  <w:rPr>
                    <w:rFonts w:ascii="Cambria Math" w:hAnsi="Cambria Math"/>
                    <w:i/>
                    <w:sz w:val="22"/>
                    <w:lang w:val="en-US"/>
                  </w:rPr>
                </m:ctrlPr>
              </m:mPr>
              <m:mr>
                <m:e>
                  <m:sSub>
                    <m:sSubPr>
                      <m:ctrlPr>
                        <w:rPr>
                          <w:rFonts w:ascii="Cambria Math" w:hAnsi="Cambria Math"/>
                          <w:i/>
                          <w:sz w:val="22"/>
                          <w:lang w:val="en-US"/>
                        </w:rPr>
                      </m:ctrlPr>
                    </m:sSubPr>
                    <m:e>
                      <m:r>
                        <w:rPr>
                          <w:rFonts w:ascii="Cambria Math" w:hAnsi="Cambria Math"/>
                          <w:sz w:val="22"/>
                          <w:lang w:val="en-US"/>
                        </w:rPr>
                        <m:t>A</m:t>
                      </m:r>
                    </m:e>
                    <m:sub>
                      <m:r>
                        <w:rPr>
                          <w:rFonts w:ascii="Cambria Math" w:hAnsi="Cambria Math"/>
                          <w:sz w:val="22"/>
                          <w:lang w:val="en-US"/>
                        </w:rPr>
                        <m:t>↑↑</m:t>
                      </m:r>
                    </m:sub>
                  </m:sSub>
                  <m:r>
                    <w:rPr>
                      <w:rFonts w:ascii="Cambria Math" w:hAnsi="Cambria Math"/>
                      <w:sz w:val="22"/>
                      <w:lang w:val="en-US"/>
                    </w:rPr>
                    <m:t>(m)</m:t>
                  </m:r>
                </m:e>
                <m:e>
                  <m:sSub>
                    <m:sSubPr>
                      <m:ctrlPr>
                        <w:rPr>
                          <w:rFonts w:ascii="Cambria Math" w:hAnsi="Cambria Math"/>
                          <w:i/>
                          <w:sz w:val="22"/>
                          <w:lang w:val="en-US"/>
                        </w:rPr>
                      </m:ctrlPr>
                    </m:sSubPr>
                    <m:e>
                      <m:r>
                        <w:rPr>
                          <w:rFonts w:ascii="Cambria Math" w:hAnsi="Cambria Math"/>
                          <w:sz w:val="22"/>
                          <w:lang w:val="en-US"/>
                        </w:rPr>
                        <m:t>A</m:t>
                      </m:r>
                    </m:e>
                    <m:sub>
                      <m:r>
                        <w:rPr>
                          <w:rFonts w:ascii="Cambria Math" w:hAnsi="Cambria Math"/>
                          <w:sz w:val="22"/>
                          <w:lang w:val="en-US"/>
                        </w:rPr>
                        <m:t>↑→</m:t>
                      </m:r>
                    </m:sub>
                  </m:sSub>
                  <m:r>
                    <w:rPr>
                      <w:rFonts w:ascii="Cambria Math" w:hAnsi="Cambria Math"/>
                      <w:sz w:val="22"/>
                      <w:lang w:val="en-US"/>
                    </w:rPr>
                    <m:t>(m)</m:t>
                  </m:r>
                </m:e>
              </m:mr>
              <m:mr>
                <m:e>
                  <m:sSub>
                    <m:sSubPr>
                      <m:ctrlPr>
                        <w:rPr>
                          <w:rFonts w:ascii="Cambria Math" w:hAnsi="Cambria Math"/>
                          <w:i/>
                          <w:sz w:val="22"/>
                          <w:lang w:val="en-US"/>
                        </w:rPr>
                      </m:ctrlPr>
                    </m:sSubPr>
                    <m:e>
                      <m:r>
                        <w:rPr>
                          <w:rFonts w:ascii="Cambria Math" w:hAnsi="Cambria Math"/>
                          <w:sz w:val="22"/>
                          <w:lang w:val="en-US"/>
                        </w:rPr>
                        <m:t>A</m:t>
                      </m:r>
                    </m:e>
                    <m:sub>
                      <m:r>
                        <w:rPr>
                          <w:rFonts w:ascii="Cambria Math" w:hAnsi="Cambria Math"/>
                          <w:sz w:val="22"/>
                          <w:lang w:val="en-US"/>
                        </w:rPr>
                        <m:t>→↑</m:t>
                      </m:r>
                    </m:sub>
                  </m:sSub>
                  <m:r>
                    <w:rPr>
                      <w:rFonts w:ascii="Cambria Math" w:hAnsi="Cambria Math"/>
                      <w:sz w:val="22"/>
                      <w:lang w:val="en-US"/>
                    </w:rPr>
                    <m:t>(m)</m:t>
                  </m:r>
                </m:e>
                <m:e>
                  <m:sSub>
                    <m:sSubPr>
                      <m:ctrlPr>
                        <w:rPr>
                          <w:rFonts w:ascii="Cambria Math" w:hAnsi="Cambria Math"/>
                          <w:i/>
                          <w:sz w:val="22"/>
                          <w:lang w:val="en-US"/>
                        </w:rPr>
                      </m:ctrlPr>
                    </m:sSubPr>
                    <m:e>
                      <m:r>
                        <w:rPr>
                          <w:rFonts w:ascii="Cambria Math" w:hAnsi="Cambria Math"/>
                          <w:sz w:val="22"/>
                          <w:lang w:val="en-US"/>
                        </w:rPr>
                        <m:t>A</m:t>
                      </m:r>
                    </m:e>
                    <m:sub>
                      <m:r>
                        <w:rPr>
                          <w:rFonts w:ascii="Cambria Math" w:hAnsi="Cambria Math"/>
                          <w:sz w:val="22"/>
                          <w:lang w:val="en-US"/>
                        </w:rPr>
                        <m:t>→→</m:t>
                      </m:r>
                    </m:sub>
                  </m:sSub>
                  <m:r>
                    <w:rPr>
                      <w:rFonts w:ascii="Cambria Math" w:hAnsi="Cambria Math"/>
                      <w:sz w:val="22"/>
                      <w:lang w:val="en-US"/>
                    </w:rPr>
                    <m:t>(m)</m:t>
                  </m:r>
                </m:e>
              </m:mr>
            </m:m>
          </m:e>
        </m:d>
        <m:d>
          <m:dPr>
            <m:begChr m:val="["/>
            <m:endChr m:val="]"/>
            <m:ctrlPr>
              <w:rPr>
                <w:rFonts w:ascii="Cambria Math" w:hAnsi="Cambria Math"/>
                <w:i/>
                <w:sz w:val="22"/>
                <w:lang w:val="en-US"/>
              </w:rPr>
            </m:ctrlPr>
          </m:dPr>
          <m:e>
            <m:m>
              <m:mPr>
                <m:mcs>
                  <m:mc>
                    <m:mcPr>
                      <m:count m:val="1"/>
                      <m:mcJc m:val="center"/>
                    </m:mcPr>
                  </m:mc>
                </m:mcs>
                <m:ctrlPr>
                  <w:rPr>
                    <w:rFonts w:ascii="Cambria Math" w:hAnsi="Cambria Math"/>
                    <w:i/>
                    <w:sz w:val="22"/>
                    <w:lang w:val="en-US"/>
                  </w:rPr>
                </m:ctrlPr>
              </m:mPr>
              <m:mr>
                <m:e>
                  <m:sSub>
                    <m:sSubPr>
                      <m:ctrlPr>
                        <w:rPr>
                          <w:rFonts w:ascii="Cambria Math" w:hAnsi="Cambria Math"/>
                          <w:sz w:val="22"/>
                          <w:lang w:val="en-US"/>
                        </w:rPr>
                      </m:ctrlPr>
                    </m:sSubPr>
                    <m:e>
                      <m:r>
                        <w:rPr>
                          <w:rFonts w:ascii="Cambria Math" w:hAnsi="Cambria Math"/>
                          <w:sz w:val="22"/>
                          <w:lang w:val="en-US"/>
                        </w:rPr>
                        <m:t>x</m:t>
                      </m:r>
                    </m:e>
                    <m:sub>
                      <m:r>
                        <w:rPr>
                          <w:rFonts w:ascii="Cambria Math" w:hAnsi="Cambria Math"/>
                          <w:sz w:val="22"/>
                          <w:lang w:val="en-US"/>
                        </w:rPr>
                        <m:t>↑</m:t>
                      </m:r>
                    </m:sub>
                  </m:sSub>
                </m:e>
              </m:mr>
              <m:mr>
                <m:e>
                  <m:sSub>
                    <m:sSubPr>
                      <m:ctrlPr>
                        <w:rPr>
                          <w:rFonts w:ascii="Cambria Math" w:hAnsi="Cambria Math"/>
                          <w:sz w:val="22"/>
                          <w:lang w:val="en-US"/>
                        </w:rPr>
                      </m:ctrlPr>
                    </m:sSubPr>
                    <m:e>
                      <m:r>
                        <w:rPr>
                          <w:rFonts w:ascii="Cambria Math" w:hAnsi="Cambria Math"/>
                          <w:sz w:val="22"/>
                          <w:lang w:val="en-US"/>
                        </w:rPr>
                        <m:t>x</m:t>
                      </m:r>
                    </m:e>
                    <m:sub>
                      <m:r>
                        <w:rPr>
                          <w:rFonts w:ascii="Cambria Math" w:hAnsi="Cambria Math"/>
                          <w:sz w:val="22"/>
                          <w:lang w:val="en-US"/>
                        </w:rPr>
                        <m:t>→</m:t>
                      </m:r>
                    </m:sub>
                  </m:sSub>
                </m:e>
              </m:mr>
            </m:m>
          </m:e>
        </m:d>
      </m:oMath>
      <w:r w:rsidR="00014CB4" w:rsidRPr="00014CB4">
        <w:rPr>
          <w:sz w:val="22"/>
          <w:lang w:val="en-US"/>
        </w:rPr>
        <w:t>.</w:t>
      </w:r>
    </w:p>
    <w:p w14:paraId="54381A08" w14:textId="77777777" w:rsidR="00014CB4" w:rsidRPr="00014CB4" w:rsidRDefault="00014CB4" w:rsidP="00014CB4">
      <w:r w:rsidRPr="00014CB4">
        <w:rPr>
          <w:lang w:val="en-US"/>
        </w:rPr>
        <w:t>Now recall our assumption</w:t>
      </w:r>
      <w:r w:rsidRPr="00014CB4">
        <w:rPr>
          <w:sz w:val="22"/>
          <w:lang w:val="en-US"/>
        </w:rPr>
        <w:t xml:space="preserve"> </w:t>
      </w:r>
      <w:r w:rsidRPr="00014CB4">
        <w:t>x</w:t>
      </w:r>
      <w:r w:rsidRPr="00014CB4">
        <w:rPr>
          <w:sz w:val="22"/>
          <w:vertAlign w:val="subscript"/>
          <w:lang w:val="en-US"/>
        </w:rPr>
        <w:t xml:space="preserve">↑ </w:t>
      </w:r>
      <w:r w:rsidRPr="00014CB4">
        <w:rPr>
          <w:sz w:val="22"/>
          <w:lang w:val="en-US"/>
        </w:rPr>
        <w:t>=</w:t>
      </w:r>
      <w:r w:rsidRPr="00014CB4">
        <w:rPr>
          <w:sz w:val="22"/>
          <w:vertAlign w:val="subscript"/>
          <w:lang w:val="en-US"/>
        </w:rPr>
        <w:t xml:space="preserve"> </w:t>
      </w:r>
      <w:r w:rsidRPr="00014CB4">
        <w:t>x</w:t>
      </w:r>
      <w:r w:rsidRPr="00014CB4">
        <w:rPr>
          <w:sz w:val="22"/>
          <w:vertAlign w:val="subscript"/>
          <w:lang w:val="en-US"/>
        </w:rPr>
        <w:t xml:space="preserve">→ </w:t>
      </w:r>
      <w:r w:rsidRPr="00014CB4">
        <w:rPr>
          <w:sz w:val="22"/>
          <w:lang w:val="en-US"/>
        </w:rPr>
        <w:t>= 1</w:t>
      </w:r>
      <w:r w:rsidRPr="00014CB4">
        <w:t>. This implies that</w:t>
      </w:r>
    </w:p>
    <w:p w14:paraId="074B917B" w14:textId="77777777" w:rsidR="00014CB4" w:rsidRPr="00014CB4" w:rsidRDefault="00ED2E2F" w:rsidP="00014CB4">
      <w:pPr>
        <w:ind w:left="3124" w:firstLine="284"/>
        <w:rPr>
          <w:sz w:val="22"/>
          <w:lang w:val="en-US"/>
        </w:rPr>
      </w:pPr>
      <m:oMath>
        <m:d>
          <m:dPr>
            <m:begChr m:val="["/>
            <m:endChr m:val="]"/>
            <m:ctrlPr>
              <w:rPr>
                <w:rFonts w:ascii="Cambria Math" w:hAnsi="Cambria Math"/>
                <w:i/>
                <w:sz w:val="22"/>
                <w:lang w:val="en-US"/>
              </w:rPr>
            </m:ctrlPr>
          </m:dPr>
          <m:e>
            <m:m>
              <m:mPr>
                <m:mcs>
                  <m:mc>
                    <m:mcPr>
                      <m:count m:val="1"/>
                      <m:mcJc m:val="center"/>
                    </m:mcPr>
                  </m:mc>
                </m:mcs>
                <m:ctrlPr>
                  <w:rPr>
                    <w:rFonts w:ascii="Cambria Math" w:hAnsi="Cambria Math"/>
                    <w:i/>
                    <w:sz w:val="22"/>
                    <w:lang w:val="en-US"/>
                  </w:rPr>
                </m:ctrlPr>
              </m:mPr>
              <m:mr>
                <m:e>
                  <m:sSub>
                    <m:sSubPr>
                      <m:ctrlPr>
                        <w:rPr>
                          <w:rFonts w:ascii="Cambria Math" w:hAnsi="Cambria Math"/>
                          <w:sz w:val="22"/>
                          <w:lang w:val="en-US"/>
                        </w:rPr>
                      </m:ctrlPr>
                    </m:sSubPr>
                    <m:e>
                      <m:r>
                        <w:rPr>
                          <w:rFonts w:ascii="Cambria Math" w:hAnsi="Cambria Math"/>
                          <w:sz w:val="22"/>
                          <w:lang w:val="en-US"/>
                        </w:rPr>
                        <m:t>r</m:t>
                      </m:r>
                    </m:e>
                    <m:sub>
                      <m:r>
                        <w:rPr>
                          <w:rFonts w:ascii="Cambria Math" w:hAnsi="Cambria Math"/>
                          <w:sz w:val="22"/>
                          <w:lang w:val="en-US"/>
                        </w:rPr>
                        <m:t>↑</m:t>
                      </m:r>
                    </m:sub>
                  </m:sSub>
                  <m:r>
                    <m:rPr>
                      <m:sty m:val="p"/>
                    </m:rPr>
                    <w:rPr>
                      <w:rFonts w:ascii="Cambria Math" w:hAnsi="Cambria Math"/>
                      <w:sz w:val="22"/>
                      <w:lang w:val="en-US"/>
                    </w:rPr>
                    <m:t>(</m:t>
                  </m:r>
                  <m:r>
                    <w:rPr>
                      <w:rFonts w:ascii="Cambria Math" w:hAnsi="Cambria Math"/>
                      <w:sz w:val="22"/>
                      <w:lang w:val="en-US"/>
                    </w:rPr>
                    <m:t>m</m:t>
                  </m:r>
                  <m:r>
                    <m:rPr>
                      <m:sty m:val="p"/>
                    </m:rPr>
                    <w:rPr>
                      <w:rFonts w:ascii="Cambria Math" w:hAnsi="Cambria Math"/>
                      <w:sz w:val="22"/>
                      <w:lang w:val="en-US"/>
                    </w:rPr>
                    <m:t>)</m:t>
                  </m:r>
                </m:e>
              </m:mr>
              <m:mr>
                <m:e>
                  <m:sSub>
                    <m:sSubPr>
                      <m:ctrlPr>
                        <w:rPr>
                          <w:rFonts w:ascii="Cambria Math" w:hAnsi="Cambria Math"/>
                          <w:sz w:val="22"/>
                          <w:lang w:val="en-US"/>
                        </w:rPr>
                      </m:ctrlPr>
                    </m:sSubPr>
                    <m:e>
                      <m:r>
                        <w:rPr>
                          <w:rFonts w:ascii="Cambria Math" w:hAnsi="Cambria Math"/>
                          <w:sz w:val="22"/>
                          <w:lang w:val="en-US"/>
                        </w:rPr>
                        <m:t>r</m:t>
                      </m:r>
                    </m:e>
                    <m:sub>
                      <m:r>
                        <w:rPr>
                          <w:rFonts w:ascii="Cambria Math" w:hAnsi="Cambria Math"/>
                          <w:sz w:val="22"/>
                          <w:lang w:val="en-US"/>
                        </w:rPr>
                        <m:t>→</m:t>
                      </m:r>
                    </m:sub>
                  </m:sSub>
                  <m:r>
                    <m:rPr>
                      <m:sty m:val="p"/>
                    </m:rPr>
                    <w:rPr>
                      <w:rFonts w:ascii="Cambria Math" w:hAnsi="Cambria Math"/>
                      <w:sz w:val="22"/>
                      <w:lang w:val="en-US"/>
                    </w:rPr>
                    <m:t>(</m:t>
                  </m:r>
                  <m:r>
                    <w:rPr>
                      <w:rFonts w:ascii="Cambria Math" w:hAnsi="Cambria Math"/>
                      <w:sz w:val="22"/>
                      <w:lang w:val="en-US"/>
                    </w:rPr>
                    <m:t>m</m:t>
                  </m:r>
                  <m:r>
                    <m:rPr>
                      <m:sty m:val="p"/>
                    </m:rPr>
                    <w:rPr>
                      <w:rFonts w:ascii="Cambria Math" w:hAnsi="Cambria Math"/>
                      <w:sz w:val="22"/>
                      <w:lang w:val="en-US"/>
                    </w:rPr>
                    <m:t>)</m:t>
                  </m:r>
                </m:e>
              </m:mr>
            </m:m>
          </m:e>
        </m:d>
        <m:r>
          <w:rPr>
            <w:rFonts w:ascii="Cambria Math" w:hAnsi="Cambria Math"/>
            <w:sz w:val="22"/>
            <w:lang w:val="en-US"/>
          </w:rPr>
          <m:t>=</m:t>
        </m:r>
        <m:d>
          <m:dPr>
            <m:begChr m:val="["/>
            <m:endChr m:val="]"/>
            <m:ctrlPr>
              <w:rPr>
                <w:rFonts w:ascii="Cambria Math" w:hAnsi="Cambria Math"/>
                <w:i/>
                <w:sz w:val="22"/>
                <w:lang w:val="en-US"/>
              </w:rPr>
            </m:ctrlPr>
          </m:dPr>
          <m:e>
            <m:m>
              <m:mPr>
                <m:mcs>
                  <m:mc>
                    <m:mcPr>
                      <m:count m:val="1"/>
                      <m:mcJc m:val="center"/>
                    </m:mcPr>
                  </m:mc>
                </m:mcs>
                <m:ctrlPr>
                  <w:rPr>
                    <w:rFonts w:ascii="Cambria Math" w:hAnsi="Cambria Math"/>
                    <w:i/>
                    <w:sz w:val="22"/>
                    <w:lang w:val="en-US"/>
                  </w:rPr>
                </m:ctrlPr>
              </m:mPr>
              <m:mr>
                <m:e>
                  <m:sSub>
                    <m:sSubPr>
                      <m:ctrlPr>
                        <w:rPr>
                          <w:rFonts w:ascii="Cambria Math" w:hAnsi="Cambria Math"/>
                          <w:i/>
                          <w:sz w:val="22"/>
                          <w:lang w:val="en-US"/>
                        </w:rPr>
                      </m:ctrlPr>
                    </m:sSubPr>
                    <m:e>
                      <m:r>
                        <w:rPr>
                          <w:rFonts w:ascii="Cambria Math" w:hAnsi="Cambria Math"/>
                          <w:sz w:val="22"/>
                          <w:lang w:val="en-US"/>
                        </w:rPr>
                        <m:t>A</m:t>
                      </m:r>
                    </m:e>
                    <m:sub>
                      <m:r>
                        <w:rPr>
                          <w:rFonts w:ascii="Cambria Math" w:hAnsi="Cambria Math"/>
                          <w:sz w:val="22"/>
                          <w:lang w:val="en-US"/>
                        </w:rPr>
                        <m:t>↑↑</m:t>
                      </m:r>
                    </m:sub>
                  </m:sSub>
                  <m:d>
                    <m:dPr>
                      <m:ctrlPr>
                        <w:rPr>
                          <w:rFonts w:ascii="Cambria Math" w:hAnsi="Cambria Math"/>
                          <w:i/>
                          <w:sz w:val="22"/>
                          <w:lang w:val="en-US"/>
                        </w:rPr>
                      </m:ctrlPr>
                    </m:dPr>
                    <m:e>
                      <m:r>
                        <w:rPr>
                          <w:rFonts w:ascii="Cambria Math" w:hAnsi="Cambria Math"/>
                          <w:sz w:val="22"/>
                          <w:lang w:val="en-US"/>
                        </w:rPr>
                        <m:t>m</m:t>
                      </m:r>
                    </m:e>
                  </m:d>
                  <m:r>
                    <w:rPr>
                      <w:rFonts w:ascii="Cambria Math" w:hAnsi="Cambria Math"/>
                      <w:sz w:val="22"/>
                      <w:lang w:val="en-US"/>
                    </w:rPr>
                    <m:t>+</m:t>
                  </m:r>
                  <m:sSub>
                    <m:sSubPr>
                      <m:ctrlPr>
                        <w:rPr>
                          <w:rFonts w:ascii="Cambria Math" w:hAnsi="Cambria Math"/>
                          <w:i/>
                          <w:sz w:val="22"/>
                          <w:lang w:val="en-US"/>
                        </w:rPr>
                      </m:ctrlPr>
                    </m:sSubPr>
                    <m:e>
                      <m:r>
                        <w:rPr>
                          <w:rFonts w:ascii="Cambria Math" w:hAnsi="Cambria Math"/>
                          <w:sz w:val="22"/>
                          <w:lang w:val="en-US"/>
                        </w:rPr>
                        <m:t>A</m:t>
                      </m:r>
                    </m:e>
                    <m:sub>
                      <m:r>
                        <w:rPr>
                          <w:rFonts w:ascii="Cambria Math" w:hAnsi="Cambria Math"/>
                          <w:sz w:val="22"/>
                          <w:lang w:val="en-US"/>
                        </w:rPr>
                        <m:t>↑→</m:t>
                      </m:r>
                    </m:sub>
                  </m:sSub>
                  <m:r>
                    <w:rPr>
                      <w:rFonts w:ascii="Cambria Math" w:hAnsi="Cambria Math"/>
                      <w:sz w:val="22"/>
                      <w:lang w:val="en-US"/>
                    </w:rPr>
                    <m:t>(m)</m:t>
                  </m:r>
                </m:e>
              </m:mr>
              <m:mr>
                <m:e>
                  <m:sSub>
                    <m:sSubPr>
                      <m:ctrlPr>
                        <w:rPr>
                          <w:rFonts w:ascii="Cambria Math" w:hAnsi="Cambria Math"/>
                          <w:i/>
                          <w:sz w:val="22"/>
                          <w:lang w:val="en-US"/>
                        </w:rPr>
                      </m:ctrlPr>
                    </m:sSubPr>
                    <m:e>
                      <m:r>
                        <w:rPr>
                          <w:rFonts w:ascii="Cambria Math" w:hAnsi="Cambria Math"/>
                          <w:sz w:val="22"/>
                          <w:lang w:val="en-US"/>
                        </w:rPr>
                        <m:t>A</m:t>
                      </m:r>
                    </m:e>
                    <m:sub>
                      <m:r>
                        <w:rPr>
                          <w:rFonts w:ascii="Cambria Math" w:hAnsi="Cambria Math"/>
                          <w:sz w:val="22"/>
                          <w:lang w:val="en-US"/>
                        </w:rPr>
                        <m:t>→↑</m:t>
                      </m:r>
                    </m:sub>
                  </m:sSub>
                  <m:d>
                    <m:dPr>
                      <m:ctrlPr>
                        <w:rPr>
                          <w:rFonts w:ascii="Cambria Math" w:hAnsi="Cambria Math"/>
                          <w:i/>
                          <w:sz w:val="22"/>
                          <w:lang w:val="en-US"/>
                        </w:rPr>
                      </m:ctrlPr>
                    </m:dPr>
                    <m:e>
                      <m:r>
                        <w:rPr>
                          <w:rFonts w:ascii="Cambria Math" w:hAnsi="Cambria Math"/>
                          <w:sz w:val="22"/>
                          <w:lang w:val="en-US"/>
                        </w:rPr>
                        <m:t>m</m:t>
                      </m:r>
                    </m:e>
                  </m:d>
                  <m:r>
                    <w:rPr>
                      <w:rFonts w:ascii="Cambria Math" w:hAnsi="Cambria Math"/>
                      <w:sz w:val="22"/>
                      <w:lang w:val="en-US"/>
                    </w:rPr>
                    <m:t>+</m:t>
                  </m:r>
                  <m:sSub>
                    <m:sSubPr>
                      <m:ctrlPr>
                        <w:rPr>
                          <w:rFonts w:ascii="Cambria Math" w:hAnsi="Cambria Math"/>
                          <w:i/>
                          <w:sz w:val="22"/>
                          <w:lang w:val="en-US"/>
                        </w:rPr>
                      </m:ctrlPr>
                    </m:sSubPr>
                    <m:e>
                      <m:r>
                        <w:rPr>
                          <w:rFonts w:ascii="Cambria Math" w:hAnsi="Cambria Math"/>
                          <w:sz w:val="22"/>
                          <w:lang w:val="en-US"/>
                        </w:rPr>
                        <m:t>A</m:t>
                      </m:r>
                    </m:e>
                    <m:sub>
                      <m:r>
                        <w:rPr>
                          <w:rFonts w:ascii="Cambria Math" w:hAnsi="Cambria Math"/>
                          <w:sz w:val="22"/>
                          <w:lang w:val="en-US"/>
                        </w:rPr>
                        <m:t>→→</m:t>
                      </m:r>
                    </m:sub>
                  </m:sSub>
                  <m:r>
                    <w:rPr>
                      <w:rFonts w:ascii="Cambria Math" w:hAnsi="Cambria Math"/>
                      <w:sz w:val="22"/>
                      <w:lang w:val="en-US"/>
                    </w:rPr>
                    <m:t>(m)</m:t>
                  </m:r>
                </m:e>
              </m:mr>
            </m:m>
          </m:e>
        </m:d>
      </m:oMath>
      <w:r w:rsidR="00014CB4" w:rsidRPr="00014CB4">
        <w:rPr>
          <w:sz w:val="22"/>
          <w:lang w:val="en-US"/>
        </w:rPr>
        <w:t>.</w:t>
      </w:r>
    </w:p>
    <w:p w14:paraId="7918D6B9" w14:textId="77777777" w:rsidR="00014CB4" w:rsidRPr="00014CB4" w:rsidRDefault="00014CB4" w:rsidP="00014CB4">
      <w:pPr>
        <w:rPr>
          <w:lang w:val="en-US"/>
        </w:rPr>
      </w:pPr>
      <w:r w:rsidRPr="00014CB4">
        <w:rPr>
          <w:lang w:val="en-US"/>
        </w:rPr>
        <w:t xml:space="preserve">A natural metric of how good Rx beam </w:t>
      </w:r>
      <w:r w:rsidRPr="00014CB4">
        <w:rPr>
          <w:i/>
          <w:lang w:val="en-US"/>
        </w:rPr>
        <w:t>m</w:t>
      </w:r>
      <w:r w:rsidRPr="00014CB4">
        <w:rPr>
          <w:lang w:val="en-US"/>
        </w:rPr>
        <w:t xml:space="preserve"> is would be</w:t>
      </w:r>
    </w:p>
    <w:p w14:paraId="48F27C81" w14:textId="26E9BD57" w:rsidR="00014CB4" w:rsidRPr="00014CB4" w:rsidRDefault="00014CB4" w:rsidP="00502654">
      <w:pPr>
        <w:jc w:val="center"/>
        <w:rPr>
          <w:sz w:val="22"/>
          <w:lang w:val="en-US"/>
        </w:rPr>
      </w:pPr>
      <m:oMathPara>
        <m:oMath>
          <m:r>
            <w:rPr>
              <w:rFonts w:ascii="Cambria Math" w:hAnsi="Cambria Math"/>
              <w:sz w:val="22"/>
              <w:lang w:val="en-US"/>
            </w:rPr>
            <m:t>μ</m:t>
          </m:r>
          <m:d>
            <m:dPr>
              <m:ctrlPr>
                <w:rPr>
                  <w:rFonts w:ascii="Cambria Math" w:hAnsi="Cambria Math"/>
                  <w:i/>
                  <w:sz w:val="22"/>
                  <w:lang w:val="en-US"/>
                </w:rPr>
              </m:ctrlPr>
            </m:dPr>
            <m:e>
              <m:r>
                <w:rPr>
                  <w:rFonts w:ascii="Cambria Math" w:hAnsi="Cambria Math"/>
                  <w:sz w:val="22"/>
                  <w:lang w:val="en-US"/>
                </w:rPr>
                <m:t>m</m:t>
              </m:r>
            </m:e>
          </m:d>
          <m:r>
            <w:rPr>
              <w:rFonts w:ascii="Cambria Math" w:hAnsi="Cambria Math"/>
              <w:sz w:val="22"/>
              <w:lang w:val="en-US"/>
            </w:rPr>
            <m:t>=</m:t>
          </m:r>
          <m:sSup>
            <m:sSupPr>
              <m:ctrlPr>
                <w:rPr>
                  <w:rFonts w:ascii="Cambria Math" w:hAnsi="Cambria Math"/>
                  <w:i/>
                  <w:sz w:val="22"/>
                  <w:lang w:val="en-US"/>
                </w:rPr>
              </m:ctrlPr>
            </m:sSupPr>
            <m:e>
              <m:d>
                <m:dPr>
                  <m:begChr m:val="|"/>
                  <m:endChr m:val="|"/>
                  <m:ctrlPr>
                    <w:rPr>
                      <w:rFonts w:ascii="Cambria Math" w:hAnsi="Cambria Math"/>
                      <w:i/>
                      <w:sz w:val="22"/>
                      <w:lang w:val="en-US"/>
                    </w:rPr>
                  </m:ctrlPr>
                </m:dPr>
                <m:e>
                  <m:sSub>
                    <m:sSubPr>
                      <m:ctrlPr>
                        <w:rPr>
                          <w:rFonts w:ascii="Cambria Math" w:hAnsi="Cambria Math"/>
                          <w:sz w:val="22"/>
                          <w:lang w:val="en-US"/>
                        </w:rPr>
                      </m:ctrlPr>
                    </m:sSubPr>
                    <m:e>
                      <m:r>
                        <w:rPr>
                          <w:rFonts w:ascii="Cambria Math" w:hAnsi="Cambria Math"/>
                          <w:sz w:val="22"/>
                          <w:lang w:val="en-US"/>
                        </w:rPr>
                        <m:t>r</m:t>
                      </m:r>
                    </m:e>
                    <m:sub>
                      <m:r>
                        <w:rPr>
                          <w:rFonts w:ascii="Cambria Math" w:hAnsi="Cambria Math"/>
                          <w:sz w:val="22"/>
                          <w:lang w:val="en-US"/>
                        </w:rPr>
                        <m:t>↑</m:t>
                      </m:r>
                    </m:sub>
                  </m:sSub>
                  <m:r>
                    <m:rPr>
                      <m:sty m:val="p"/>
                    </m:rPr>
                    <w:rPr>
                      <w:rFonts w:ascii="Cambria Math" w:hAnsi="Cambria Math"/>
                      <w:sz w:val="22"/>
                      <w:lang w:val="en-US"/>
                    </w:rPr>
                    <m:t>(</m:t>
                  </m:r>
                  <m:r>
                    <w:rPr>
                      <w:rFonts w:ascii="Cambria Math" w:hAnsi="Cambria Math"/>
                      <w:sz w:val="22"/>
                      <w:lang w:val="en-US"/>
                    </w:rPr>
                    <m:t>m</m:t>
                  </m:r>
                  <m:r>
                    <m:rPr>
                      <m:sty m:val="p"/>
                    </m:rPr>
                    <w:rPr>
                      <w:rFonts w:ascii="Cambria Math" w:hAnsi="Cambria Math"/>
                      <w:sz w:val="22"/>
                      <w:lang w:val="en-US"/>
                    </w:rPr>
                    <m:t>)</m:t>
                  </m:r>
                </m:e>
              </m:d>
            </m:e>
            <m:sup>
              <m:r>
                <w:rPr>
                  <w:rFonts w:ascii="Cambria Math" w:hAnsi="Cambria Math"/>
                  <w:sz w:val="22"/>
                  <w:lang w:val="en-US"/>
                </w:rPr>
                <m:t>2</m:t>
              </m:r>
            </m:sup>
          </m:sSup>
          <m:r>
            <w:rPr>
              <w:rFonts w:ascii="Cambria Math" w:hAnsi="Cambria Math"/>
              <w:sz w:val="22"/>
              <w:lang w:val="en-US"/>
            </w:rPr>
            <m:t>+</m:t>
          </m:r>
          <m:sSup>
            <m:sSupPr>
              <m:ctrlPr>
                <w:rPr>
                  <w:rFonts w:ascii="Cambria Math" w:hAnsi="Cambria Math"/>
                  <w:i/>
                  <w:sz w:val="22"/>
                  <w:lang w:val="en-US"/>
                </w:rPr>
              </m:ctrlPr>
            </m:sSupPr>
            <m:e>
              <m:d>
                <m:dPr>
                  <m:begChr m:val="|"/>
                  <m:endChr m:val="|"/>
                  <m:ctrlPr>
                    <w:rPr>
                      <w:rFonts w:ascii="Cambria Math" w:hAnsi="Cambria Math"/>
                      <w:i/>
                      <w:sz w:val="22"/>
                      <w:lang w:val="en-US"/>
                    </w:rPr>
                  </m:ctrlPr>
                </m:dPr>
                <m:e>
                  <m:sSub>
                    <m:sSubPr>
                      <m:ctrlPr>
                        <w:rPr>
                          <w:rFonts w:ascii="Cambria Math" w:hAnsi="Cambria Math"/>
                          <w:sz w:val="22"/>
                          <w:lang w:val="en-US"/>
                        </w:rPr>
                      </m:ctrlPr>
                    </m:sSubPr>
                    <m:e>
                      <m:r>
                        <w:rPr>
                          <w:rFonts w:ascii="Cambria Math" w:hAnsi="Cambria Math"/>
                          <w:sz w:val="22"/>
                          <w:lang w:val="en-US"/>
                        </w:rPr>
                        <m:t>r</m:t>
                      </m:r>
                    </m:e>
                    <m:sub>
                      <m:r>
                        <w:rPr>
                          <w:rFonts w:ascii="Cambria Math" w:hAnsi="Cambria Math"/>
                          <w:sz w:val="22"/>
                          <w:lang w:val="en-US"/>
                        </w:rPr>
                        <m:t>→</m:t>
                      </m:r>
                    </m:sub>
                  </m:sSub>
                  <m:r>
                    <m:rPr>
                      <m:sty m:val="p"/>
                    </m:rPr>
                    <w:rPr>
                      <w:rFonts w:ascii="Cambria Math" w:hAnsi="Cambria Math"/>
                      <w:sz w:val="22"/>
                      <w:lang w:val="en-US"/>
                    </w:rPr>
                    <m:t>(</m:t>
                  </m:r>
                  <m:r>
                    <w:rPr>
                      <w:rFonts w:ascii="Cambria Math" w:hAnsi="Cambria Math"/>
                      <w:sz w:val="22"/>
                      <w:lang w:val="en-US"/>
                    </w:rPr>
                    <m:t>m</m:t>
                  </m:r>
                  <m:r>
                    <m:rPr>
                      <m:sty m:val="p"/>
                    </m:rPr>
                    <w:rPr>
                      <w:rFonts w:ascii="Cambria Math" w:hAnsi="Cambria Math"/>
                      <w:sz w:val="22"/>
                      <w:lang w:val="en-US"/>
                    </w:rPr>
                    <m:t>)</m:t>
                  </m:r>
                </m:e>
              </m:d>
            </m:e>
            <m:sup>
              <m:r>
                <w:rPr>
                  <w:rFonts w:ascii="Cambria Math" w:hAnsi="Cambria Math"/>
                  <w:sz w:val="22"/>
                  <w:lang w:val="en-US"/>
                </w:rPr>
                <m:t>2</m:t>
              </m:r>
            </m:sup>
          </m:sSup>
          <m:r>
            <w:rPr>
              <w:rFonts w:ascii="Cambria Math" w:hAnsi="Cambria Math"/>
              <w:sz w:val="22"/>
              <w:lang w:val="en-US"/>
            </w:rPr>
            <m:t>.</m:t>
          </m:r>
        </m:oMath>
      </m:oMathPara>
    </w:p>
    <w:p w14:paraId="199F401A" w14:textId="77777777" w:rsidR="00014CB4" w:rsidRPr="00014CB4" w:rsidRDefault="00014CB4" w:rsidP="00014CB4">
      <w:pPr>
        <w:rPr>
          <w:sz w:val="21"/>
          <w:lang w:val="en-US"/>
        </w:rPr>
      </w:pPr>
      <w:r w:rsidRPr="00014CB4">
        <w:rPr>
          <w:sz w:val="21"/>
          <w:lang w:val="en-US"/>
        </w:rPr>
        <w:t>Thus, the Rx beam is selected as</w:t>
      </w:r>
    </w:p>
    <w:p w14:paraId="0D6AD3C1" w14:textId="77777777" w:rsidR="00014CB4" w:rsidRPr="00014CB4" w:rsidRDefault="00ED2E2F" w:rsidP="00014CB4">
      <w:pPr>
        <w:ind w:left="3408" w:firstLine="284"/>
        <w:rPr>
          <w:sz w:val="22"/>
          <w:lang w:val="en-US"/>
        </w:rPr>
      </w:pPr>
      <m:oMath>
        <m:sSup>
          <m:sSupPr>
            <m:ctrlPr>
              <w:rPr>
                <w:rFonts w:ascii="Cambria Math" w:hAnsi="Cambria Math"/>
                <w:i/>
                <w:sz w:val="22"/>
                <w:lang w:val="en-US"/>
              </w:rPr>
            </m:ctrlPr>
          </m:sSupPr>
          <m:e>
            <m:r>
              <w:rPr>
                <w:rFonts w:ascii="Cambria Math" w:hAnsi="Cambria Math"/>
                <w:sz w:val="22"/>
                <w:lang w:val="en-US"/>
              </w:rPr>
              <m:t>m</m:t>
            </m:r>
          </m:e>
          <m:sup>
            <m:r>
              <m:rPr>
                <m:sty m:val="p"/>
              </m:rPr>
              <w:rPr>
                <w:rFonts w:ascii="Cambria Math" w:hAnsi="Cambria Math"/>
                <w:sz w:val="22"/>
                <w:lang w:val="en-US"/>
              </w:rPr>
              <m:t>opt</m:t>
            </m:r>
          </m:sup>
        </m:sSup>
        <m:r>
          <w:rPr>
            <w:rFonts w:ascii="Cambria Math" w:hAnsi="Cambria Math"/>
            <w:sz w:val="22"/>
            <w:lang w:val="en-US"/>
          </w:rPr>
          <m:t>=</m:t>
        </m:r>
        <m:func>
          <m:funcPr>
            <m:ctrlPr>
              <w:rPr>
                <w:rFonts w:ascii="Cambria Math" w:hAnsi="Cambria Math"/>
                <w:i/>
                <w:sz w:val="22"/>
                <w:lang w:val="en-US"/>
              </w:rPr>
            </m:ctrlPr>
          </m:funcPr>
          <m:fName>
            <m:limLow>
              <m:limLowPr>
                <m:ctrlPr>
                  <w:rPr>
                    <w:rFonts w:ascii="Cambria Math" w:hAnsi="Cambria Math"/>
                    <w:i/>
                    <w:sz w:val="22"/>
                    <w:lang w:val="en-US"/>
                  </w:rPr>
                </m:ctrlPr>
              </m:limLowPr>
              <m:e>
                <m:r>
                  <m:rPr>
                    <m:sty m:val="p"/>
                  </m:rPr>
                  <w:rPr>
                    <w:rFonts w:ascii="Cambria Math" w:hAnsi="Cambria Math"/>
                  </w:rPr>
                  <m:t>arg max</m:t>
                </m:r>
              </m:e>
              <m:lim>
                <m:r>
                  <w:rPr>
                    <w:rFonts w:ascii="Cambria Math" w:hAnsi="Cambria Math"/>
                    <w:sz w:val="22"/>
                    <w:lang w:val="en-US"/>
                  </w:rPr>
                  <m:t>m</m:t>
                </m:r>
              </m:lim>
            </m:limLow>
          </m:fName>
          <m:e>
            <m:r>
              <w:rPr>
                <w:rFonts w:ascii="Cambria Math" w:hAnsi="Cambria Math"/>
                <w:sz w:val="22"/>
                <w:lang w:val="en-US"/>
              </w:rPr>
              <m:t>μ</m:t>
            </m:r>
            <m:d>
              <m:dPr>
                <m:ctrlPr>
                  <w:rPr>
                    <w:rFonts w:ascii="Cambria Math" w:hAnsi="Cambria Math"/>
                    <w:i/>
                    <w:sz w:val="22"/>
                    <w:lang w:val="en-US"/>
                  </w:rPr>
                </m:ctrlPr>
              </m:dPr>
              <m:e>
                <m:r>
                  <w:rPr>
                    <w:rFonts w:ascii="Cambria Math" w:hAnsi="Cambria Math"/>
                    <w:sz w:val="22"/>
                    <w:lang w:val="en-US"/>
                  </w:rPr>
                  <m:t>m</m:t>
                </m:r>
              </m:e>
            </m:d>
          </m:e>
        </m:func>
      </m:oMath>
      <w:r w:rsidR="00014CB4" w:rsidRPr="00014CB4">
        <w:rPr>
          <w:sz w:val="22"/>
          <w:lang w:val="en-US"/>
        </w:rPr>
        <w:t>.</w:t>
      </w:r>
    </w:p>
    <w:p w14:paraId="564A5054" w14:textId="77777777" w:rsidR="00014CB4" w:rsidRPr="00014CB4" w:rsidRDefault="00014CB4" w:rsidP="00014CB4">
      <w:pPr>
        <w:ind w:left="3408" w:firstLine="284"/>
        <w:rPr>
          <w:sz w:val="22"/>
          <w:lang w:val="en-US"/>
        </w:rPr>
      </w:pPr>
    </w:p>
    <w:p w14:paraId="7BF88FB6" w14:textId="77777777" w:rsidR="00014CB4" w:rsidRPr="00014CB4" w:rsidRDefault="00014CB4" w:rsidP="00014CB4">
      <w:pPr>
        <w:rPr>
          <w:lang w:val="en-US"/>
        </w:rPr>
      </w:pPr>
      <w:r w:rsidRPr="00014CB4">
        <w:rPr>
          <w:lang w:val="en-US"/>
        </w:rPr>
        <w:t>In the uplink, we have a received signal model that reads</w:t>
      </w:r>
    </w:p>
    <w:p w14:paraId="09AE3A39" w14:textId="77777777" w:rsidR="00014CB4" w:rsidRPr="00502654" w:rsidRDefault="00ED2E2F" w:rsidP="00014CB4">
      <w:pPr>
        <w:rPr>
          <w:sz w:val="22"/>
          <w:lang w:val="en-US"/>
        </w:rPr>
      </w:pPr>
      <m:oMathPara>
        <m:oMathParaPr>
          <m:jc m:val="center"/>
        </m:oMathParaPr>
        <m:oMath>
          <m:d>
            <m:dPr>
              <m:begChr m:val="["/>
              <m:endChr m:val="]"/>
              <m:ctrlPr>
                <w:rPr>
                  <w:rFonts w:ascii="Cambria Math" w:hAnsi="Cambria Math"/>
                  <w:i/>
                  <w:sz w:val="22"/>
                  <w:lang w:val="en-US"/>
                </w:rPr>
              </m:ctrlPr>
            </m:dPr>
            <m:e>
              <m:m>
                <m:mPr>
                  <m:mcs>
                    <m:mc>
                      <m:mcPr>
                        <m:count m:val="1"/>
                        <m:mcJc m:val="center"/>
                      </m:mcPr>
                    </m:mc>
                  </m:mcs>
                  <m:ctrlPr>
                    <w:rPr>
                      <w:rFonts w:ascii="Cambria Math" w:hAnsi="Cambria Math"/>
                      <w:i/>
                      <w:sz w:val="22"/>
                      <w:lang w:val="en-US"/>
                    </w:rPr>
                  </m:ctrlPr>
                </m:mPr>
                <m:mr>
                  <m:e>
                    <m:sSub>
                      <m:sSubPr>
                        <m:ctrlPr>
                          <w:rPr>
                            <w:rFonts w:ascii="Cambria Math" w:hAnsi="Cambria Math"/>
                            <w:sz w:val="22"/>
                            <w:lang w:val="en-US"/>
                          </w:rPr>
                        </m:ctrlPr>
                      </m:sSubPr>
                      <m:e>
                        <m:r>
                          <w:rPr>
                            <w:rFonts w:ascii="Cambria Math" w:hAnsi="Cambria Math"/>
                            <w:sz w:val="22"/>
                            <w:lang w:val="en-US"/>
                          </w:rPr>
                          <m:t>y</m:t>
                        </m:r>
                      </m:e>
                      <m:sub>
                        <m:r>
                          <w:rPr>
                            <w:rFonts w:ascii="Cambria Math" w:hAnsi="Cambria Math"/>
                            <w:sz w:val="22"/>
                            <w:lang w:val="en-US"/>
                          </w:rPr>
                          <m:t>↑</m:t>
                        </m:r>
                      </m:sub>
                    </m:sSub>
                    <m:r>
                      <m:rPr>
                        <m:sty m:val="p"/>
                      </m:rPr>
                      <w:rPr>
                        <w:rFonts w:ascii="Cambria Math" w:hAnsi="Cambria Math"/>
                        <w:sz w:val="22"/>
                        <w:lang w:val="en-US"/>
                      </w:rPr>
                      <m:t>(</m:t>
                    </m:r>
                    <m:r>
                      <w:rPr>
                        <w:rFonts w:ascii="Cambria Math" w:hAnsi="Cambria Math"/>
                        <w:sz w:val="22"/>
                        <w:lang w:val="en-US"/>
                      </w:rPr>
                      <m:t>m</m:t>
                    </m:r>
                    <m:r>
                      <m:rPr>
                        <m:sty m:val="p"/>
                      </m:rPr>
                      <w:rPr>
                        <w:rFonts w:ascii="Cambria Math" w:hAnsi="Cambria Math"/>
                        <w:sz w:val="22"/>
                        <w:lang w:val="en-US"/>
                      </w:rPr>
                      <m:t>)</m:t>
                    </m:r>
                  </m:e>
                </m:mr>
                <m:mr>
                  <m:e>
                    <m:sSub>
                      <m:sSubPr>
                        <m:ctrlPr>
                          <w:rPr>
                            <w:rFonts w:ascii="Cambria Math" w:hAnsi="Cambria Math"/>
                            <w:sz w:val="22"/>
                            <w:lang w:val="en-US"/>
                          </w:rPr>
                        </m:ctrlPr>
                      </m:sSubPr>
                      <m:e>
                        <m:r>
                          <w:rPr>
                            <w:rFonts w:ascii="Cambria Math" w:hAnsi="Cambria Math"/>
                            <w:sz w:val="22"/>
                            <w:lang w:val="en-US"/>
                          </w:rPr>
                          <m:t>y</m:t>
                        </m:r>
                      </m:e>
                      <m:sub>
                        <m:r>
                          <w:rPr>
                            <w:rFonts w:ascii="Cambria Math" w:hAnsi="Cambria Math"/>
                            <w:sz w:val="22"/>
                            <w:lang w:val="en-US"/>
                          </w:rPr>
                          <m:t>→</m:t>
                        </m:r>
                      </m:sub>
                    </m:sSub>
                    <m:r>
                      <m:rPr>
                        <m:sty m:val="p"/>
                      </m:rPr>
                      <w:rPr>
                        <w:rFonts w:ascii="Cambria Math" w:hAnsi="Cambria Math"/>
                        <w:sz w:val="22"/>
                        <w:lang w:val="en-US"/>
                      </w:rPr>
                      <m:t>(</m:t>
                    </m:r>
                    <m:r>
                      <w:rPr>
                        <w:rFonts w:ascii="Cambria Math" w:hAnsi="Cambria Math"/>
                        <w:sz w:val="22"/>
                        <w:lang w:val="en-US"/>
                      </w:rPr>
                      <m:t>m</m:t>
                    </m:r>
                    <m:r>
                      <m:rPr>
                        <m:sty m:val="p"/>
                      </m:rPr>
                      <w:rPr>
                        <w:rFonts w:ascii="Cambria Math" w:hAnsi="Cambria Math"/>
                        <w:sz w:val="22"/>
                        <w:lang w:val="en-US"/>
                      </w:rPr>
                      <m:t>)</m:t>
                    </m:r>
                  </m:e>
                </m:mr>
              </m:m>
            </m:e>
          </m:d>
          <m:r>
            <w:rPr>
              <w:rFonts w:ascii="Cambria Math" w:hAnsi="Cambria Math"/>
              <w:sz w:val="22"/>
              <w:lang w:val="en-US"/>
            </w:rPr>
            <m:t>=</m:t>
          </m:r>
          <m:d>
            <m:dPr>
              <m:begChr m:val="["/>
              <m:endChr m:val="]"/>
              <m:ctrlPr>
                <w:rPr>
                  <w:rFonts w:ascii="Cambria Math" w:hAnsi="Cambria Math"/>
                  <w:i/>
                  <w:sz w:val="22"/>
                  <w:lang w:val="en-US"/>
                </w:rPr>
              </m:ctrlPr>
            </m:dPr>
            <m:e>
              <m:m>
                <m:mPr>
                  <m:mcs>
                    <m:mc>
                      <m:mcPr>
                        <m:count m:val="2"/>
                        <m:mcJc m:val="center"/>
                      </m:mcPr>
                    </m:mc>
                  </m:mcs>
                  <m:ctrlPr>
                    <w:rPr>
                      <w:rFonts w:ascii="Cambria Math" w:hAnsi="Cambria Math"/>
                      <w:i/>
                      <w:sz w:val="22"/>
                      <w:lang w:val="en-US"/>
                    </w:rPr>
                  </m:ctrlPr>
                </m:mPr>
                <m:mr>
                  <m:e>
                    <m:sSub>
                      <m:sSubPr>
                        <m:ctrlPr>
                          <w:rPr>
                            <w:rFonts w:ascii="Cambria Math" w:hAnsi="Cambria Math"/>
                            <w:i/>
                            <w:sz w:val="22"/>
                            <w:lang w:val="en-US"/>
                          </w:rPr>
                        </m:ctrlPr>
                      </m:sSubPr>
                      <m:e>
                        <m:r>
                          <w:rPr>
                            <w:rFonts w:ascii="Cambria Math" w:hAnsi="Cambria Math"/>
                            <w:sz w:val="22"/>
                            <w:lang w:val="en-US"/>
                          </w:rPr>
                          <m:t>A</m:t>
                        </m:r>
                      </m:e>
                      <m:sub>
                        <m:r>
                          <w:rPr>
                            <w:rFonts w:ascii="Cambria Math" w:hAnsi="Cambria Math"/>
                            <w:sz w:val="22"/>
                            <w:lang w:val="en-US"/>
                          </w:rPr>
                          <m:t>↑↑</m:t>
                        </m:r>
                      </m:sub>
                    </m:sSub>
                    <m:r>
                      <w:rPr>
                        <w:rFonts w:ascii="Cambria Math" w:hAnsi="Cambria Math"/>
                        <w:sz w:val="22"/>
                        <w:lang w:val="en-US"/>
                      </w:rPr>
                      <m:t>(m)</m:t>
                    </m:r>
                  </m:e>
                  <m:e>
                    <m:sSub>
                      <m:sSubPr>
                        <m:ctrlPr>
                          <w:rPr>
                            <w:rFonts w:ascii="Cambria Math" w:hAnsi="Cambria Math"/>
                            <w:i/>
                            <w:sz w:val="22"/>
                            <w:lang w:val="en-US"/>
                          </w:rPr>
                        </m:ctrlPr>
                      </m:sSubPr>
                      <m:e>
                        <m:r>
                          <w:rPr>
                            <w:rFonts w:ascii="Cambria Math" w:hAnsi="Cambria Math"/>
                            <w:sz w:val="22"/>
                            <w:lang w:val="en-US"/>
                          </w:rPr>
                          <m:t>A</m:t>
                        </m:r>
                      </m:e>
                      <m:sub>
                        <m:r>
                          <w:rPr>
                            <w:rFonts w:ascii="Cambria Math" w:hAnsi="Cambria Math"/>
                            <w:sz w:val="22"/>
                            <w:lang w:val="en-US"/>
                          </w:rPr>
                          <m:t>→↑</m:t>
                        </m:r>
                      </m:sub>
                    </m:sSub>
                    <m:r>
                      <w:rPr>
                        <w:rFonts w:ascii="Cambria Math" w:hAnsi="Cambria Math"/>
                        <w:sz w:val="22"/>
                        <w:lang w:val="en-US"/>
                      </w:rPr>
                      <m:t>(m)</m:t>
                    </m:r>
                  </m:e>
                </m:mr>
                <m:mr>
                  <m:e>
                    <m:sSub>
                      <m:sSubPr>
                        <m:ctrlPr>
                          <w:rPr>
                            <w:rFonts w:ascii="Cambria Math" w:hAnsi="Cambria Math"/>
                            <w:i/>
                            <w:sz w:val="22"/>
                            <w:lang w:val="en-US"/>
                          </w:rPr>
                        </m:ctrlPr>
                      </m:sSubPr>
                      <m:e>
                        <m:r>
                          <w:rPr>
                            <w:rFonts w:ascii="Cambria Math" w:hAnsi="Cambria Math"/>
                            <w:sz w:val="22"/>
                            <w:lang w:val="en-US"/>
                          </w:rPr>
                          <m:t>A</m:t>
                        </m:r>
                      </m:e>
                      <m:sub>
                        <m:r>
                          <w:rPr>
                            <w:rFonts w:ascii="Cambria Math" w:hAnsi="Cambria Math"/>
                            <w:sz w:val="22"/>
                            <w:lang w:val="en-US"/>
                          </w:rPr>
                          <m:t>↑→</m:t>
                        </m:r>
                      </m:sub>
                    </m:sSub>
                    <m:r>
                      <w:rPr>
                        <w:rFonts w:ascii="Cambria Math" w:hAnsi="Cambria Math"/>
                        <w:sz w:val="22"/>
                        <w:lang w:val="en-US"/>
                      </w:rPr>
                      <m:t>(m)</m:t>
                    </m:r>
                  </m:e>
                  <m:e>
                    <m:sSub>
                      <m:sSubPr>
                        <m:ctrlPr>
                          <w:rPr>
                            <w:rFonts w:ascii="Cambria Math" w:hAnsi="Cambria Math"/>
                            <w:i/>
                            <w:sz w:val="22"/>
                            <w:lang w:val="en-US"/>
                          </w:rPr>
                        </m:ctrlPr>
                      </m:sSubPr>
                      <m:e>
                        <m:r>
                          <w:rPr>
                            <w:rFonts w:ascii="Cambria Math" w:hAnsi="Cambria Math"/>
                            <w:sz w:val="22"/>
                            <w:lang w:val="en-US"/>
                          </w:rPr>
                          <m:t>A</m:t>
                        </m:r>
                      </m:e>
                      <m:sub>
                        <m:r>
                          <w:rPr>
                            <w:rFonts w:ascii="Cambria Math" w:hAnsi="Cambria Math"/>
                            <w:sz w:val="22"/>
                            <w:lang w:val="en-US"/>
                          </w:rPr>
                          <m:t>→→</m:t>
                        </m:r>
                      </m:sub>
                    </m:sSub>
                    <m:r>
                      <w:rPr>
                        <w:rFonts w:ascii="Cambria Math" w:hAnsi="Cambria Math"/>
                        <w:sz w:val="22"/>
                        <w:lang w:val="en-US"/>
                      </w:rPr>
                      <m:t>(m)</m:t>
                    </m:r>
                  </m:e>
                </m:mr>
              </m:m>
            </m:e>
          </m:d>
          <m:d>
            <m:dPr>
              <m:begChr m:val="["/>
              <m:endChr m:val="]"/>
              <m:ctrlPr>
                <w:rPr>
                  <w:rFonts w:ascii="Cambria Math" w:hAnsi="Cambria Math"/>
                  <w:i/>
                  <w:sz w:val="22"/>
                  <w:lang w:val="en-US"/>
                </w:rPr>
              </m:ctrlPr>
            </m:dPr>
            <m:e>
              <m:m>
                <m:mPr>
                  <m:mcs>
                    <m:mc>
                      <m:mcPr>
                        <m:count m:val="1"/>
                        <m:mcJc m:val="center"/>
                      </m:mcPr>
                    </m:mc>
                  </m:mcs>
                  <m:ctrlPr>
                    <w:rPr>
                      <w:rFonts w:ascii="Cambria Math" w:hAnsi="Cambria Math"/>
                      <w:i/>
                      <w:sz w:val="22"/>
                      <w:lang w:val="en-US"/>
                    </w:rPr>
                  </m:ctrlPr>
                </m:mPr>
                <m:mr>
                  <m:e>
                    <m:sSub>
                      <m:sSubPr>
                        <m:ctrlPr>
                          <w:rPr>
                            <w:rFonts w:ascii="Cambria Math" w:hAnsi="Cambria Math"/>
                            <w:sz w:val="22"/>
                            <w:lang w:val="en-US"/>
                          </w:rPr>
                        </m:ctrlPr>
                      </m:sSubPr>
                      <m:e>
                        <m:r>
                          <w:rPr>
                            <w:rFonts w:ascii="Cambria Math" w:hAnsi="Cambria Math"/>
                            <w:sz w:val="22"/>
                            <w:lang w:val="en-US"/>
                          </w:rPr>
                          <m:t>w</m:t>
                        </m:r>
                      </m:e>
                      <m:sub>
                        <m:r>
                          <w:rPr>
                            <w:rFonts w:ascii="Cambria Math" w:hAnsi="Cambria Math"/>
                            <w:sz w:val="22"/>
                            <w:lang w:val="en-US"/>
                          </w:rPr>
                          <m:t>↑</m:t>
                        </m:r>
                      </m:sub>
                    </m:sSub>
                  </m:e>
                </m:mr>
                <m:mr>
                  <m:e>
                    <m:sSub>
                      <m:sSubPr>
                        <m:ctrlPr>
                          <w:rPr>
                            <w:rFonts w:ascii="Cambria Math" w:hAnsi="Cambria Math"/>
                            <w:sz w:val="22"/>
                            <w:lang w:val="en-US"/>
                          </w:rPr>
                        </m:ctrlPr>
                      </m:sSubPr>
                      <m:e>
                        <m:r>
                          <w:rPr>
                            <w:rFonts w:ascii="Cambria Math" w:hAnsi="Cambria Math"/>
                            <w:sz w:val="22"/>
                            <w:lang w:val="en-US"/>
                          </w:rPr>
                          <m:t>w</m:t>
                        </m:r>
                      </m:e>
                      <m:sub>
                        <m:r>
                          <w:rPr>
                            <w:rFonts w:ascii="Cambria Math" w:hAnsi="Cambria Math"/>
                            <w:sz w:val="22"/>
                            <w:lang w:val="en-US"/>
                          </w:rPr>
                          <m:t>→</m:t>
                        </m:r>
                      </m:sub>
                    </m:sSub>
                  </m:e>
                </m:mr>
              </m:m>
            </m:e>
          </m:d>
        </m:oMath>
      </m:oMathPara>
    </w:p>
    <w:p w14:paraId="7BFC4EFB" w14:textId="3E2F26CD" w:rsidR="00014CB4" w:rsidRPr="00014CB4" w:rsidRDefault="00502654" w:rsidP="00014CB4">
      <w:pPr>
        <w:rPr>
          <w:sz w:val="22"/>
          <w:lang w:val="en-US"/>
        </w:rPr>
      </w:pPr>
      <w:r>
        <w:rPr>
          <w:lang w:val="en-US"/>
        </w:rPr>
        <w:br/>
      </w:r>
      <w:r w:rsidR="00014CB4" w:rsidRPr="00014CB4">
        <w:rPr>
          <w:lang w:val="en-US"/>
        </w:rPr>
        <w:t>where “</w:t>
      </w:r>
      <w:r w:rsidR="00014CB4" w:rsidRPr="00502654">
        <w:rPr>
          <w:i/>
          <w:lang w:val="en-US"/>
        </w:rPr>
        <w:t>y</w:t>
      </w:r>
      <w:r w:rsidR="00014CB4" w:rsidRPr="00014CB4">
        <w:rPr>
          <w:lang w:val="en-US"/>
        </w:rPr>
        <w:t>” and “</w:t>
      </w:r>
      <w:r w:rsidR="00014CB4" w:rsidRPr="00502654">
        <w:rPr>
          <w:i/>
          <w:lang w:val="en-US"/>
        </w:rPr>
        <w:t>w</w:t>
      </w:r>
      <w:r w:rsidR="00014CB4" w:rsidRPr="00014CB4">
        <w:rPr>
          <w:lang w:val="en-US"/>
        </w:rPr>
        <w:t>” take the roles of “</w:t>
      </w:r>
      <w:r w:rsidR="00014CB4" w:rsidRPr="00502654">
        <w:rPr>
          <w:i/>
          <w:lang w:val="en-US"/>
        </w:rPr>
        <w:t>r</w:t>
      </w:r>
      <w:r w:rsidR="00014CB4" w:rsidRPr="00014CB4">
        <w:rPr>
          <w:lang w:val="en-US"/>
        </w:rPr>
        <w:t>” and “</w:t>
      </w:r>
      <w:r w:rsidR="00014CB4" w:rsidRPr="00502654">
        <w:rPr>
          <w:i/>
          <w:lang w:val="en-US"/>
        </w:rPr>
        <w:t>x</w:t>
      </w:r>
      <w:r w:rsidR="00014CB4" w:rsidRPr="00014CB4">
        <w:rPr>
          <w:lang w:val="en-US"/>
        </w:rPr>
        <w:t>” but at opposite sides of the li</w:t>
      </w:r>
      <w:r w:rsidR="00AC74FB">
        <w:rPr>
          <w:lang w:val="en-US"/>
        </w:rPr>
        <w:t>nk. Assume a UE with only one TX</w:t>
      </w:r>
      <w:r w:rsidR="00014CB4" w:rsidRPr="00014CB4">
        <w:rPr>
          <w:lang w:val="en-US"/>
        </w:rPr>
        <w:t xml:space="preserve"> port. Then we must selec</w:t>
      </w:r>
      <w:r w:rsidR="00014CB4" w:rsidRPr="00014CB4">
        <w:rPr>
          <w:sz w:val="22"/>
          <w:lang w:val="en-US"/>
        </w:rPr>
        <w:t>t [w</w:t>
      </w:r>
      <w:r w:rsidR="00014CB4" w:rsidRPr="00014CB4">
        <w:rPr>
          <w:sz w:val="22"/>
          <w:vertAlign w:val="subscript"/>
          <w:lang w:val="en-US"/>
        </w:rPr>
        <w:t>↑</w:t>
      </w:r>
      <w:r w:rsidR="00014CB4" w:rsidRPr="00014CB4">
        <w:rPr>
          <w:sz w:val="22"/>
          <w:lang w:val="en-US"/>
        </w:rPr>
        <w:t xml:space="preserve"> w</w:t>
      </w:r>
      <w:r w:rsidR="00014CB4" w:rsidRPr="00014CB4">
        <w:rPr>
          <w:sz w:val="22"/>
          <w:vertAlign w:val="subscript"/>
          <w:lang w:val="en-US"/>
        </w:rPr>
        <w:t>→</w:t>
      </w:r>
      <w:r w:rsidR="00014CB4" w:rsidRPr="00014CB4">
        <w:rPr>
          <w:sz w:val="22"/>
          <w:lang w:val="en-US"/>
        </w:rPr>
        <w:t>]</w:t>
      </w:r>
      <w:r w:rsidR="00014CB4" w:rsidRPr="00014CB4">
        <w:rPr>
          <w:sz w:val="22"/>
          <w:vertAlign w:val="superscript"/>
          <w:lang w:val="en-US"/>
        </w:rPr>
        <w:t>T</w:t>
      </w:r>
      <w:r w:rsidR="00014CB4" w:rsidRPr="00014CB4">
        <w:rPr>
          <w:sz w:val="22"/>
          <w:lang w:val="en-US"/>
        </w:rPr>
        <w:t xml:space="preserve"> </w:t>
      </w:r>
      <w:r w:rsidR="00014CB4" w:rsidRPr="00014CB4">
        <w:rPr>
          <w:lang w:val="en-US"/>
        </w:rPr>
        <w:t xml:space="preserve">as </w:t>
      </w:r>
      <w:r w:rsidR="00014CB4" w:rsidRPr="00014CB4">
        <w:rPr>
          <w:sz w:val="22"/>
          <w:lang w:val="en-US"/>
        </w:rPr>
        <w:t>[1 0]</w:t>
      </w:r>
      <w:r w:rsidR="00014CB4" w:rsidRPr="00014CB4">
        <w:rPr>
          <w:sz w:val="22"/>
          <w:vertAlign w:val="superscript"/>
          <w:lang w:val="en-US"/>
        </w:rPr>
        <w:t xml:space="preserve"> T</w:t>
      </w:r>
      <w:r w:rsidR="00014CB4" w:rsidRPr="00014CB4">
        <w:rPr>
          <w:sz w:val="22"/>
          <w:lang w:val="en-US"/>
        </w:rPr>
        <w:t xml:space="preserve"> </w:t>
      </w:r>
      <w:r w:rsidR="00014CB4" w:rsidRPr="00014CB4">
        <w:rPr>
          <w:lang w:val="en-US"/>
        </w:rPr>
        <w:t xml:space="preserve">or </w:t>
      </w:r>
      <w:r w:rsidR="00014CB4" w:rsidRPr="00014CB4">
        <w:rPr>
          <w:sz w:val="22"/>
          <w:lang w:val="en-US"/>
        </w:rPr>
        <w:t>[0 1]</w:t>
      </w:r>
      <w:r w:rsidR="00014CB4" w:rsidRPr="00014CB4">
        <w:rPr>
          <w:sz w:val="22"/>
          <w:vertAlign w:val="superscript"/>
          <w:lang w:val="en-US"/>
        </w:rPr>
        <w:t>T</w:t>
      </w:r>
      <w:r w:rsidR="00014CB4" w:rsidRPr="00014CB4">
        <w:rPr>
          <w:sz w:val="22"/>
          <w:lang w:val="en-US"/>
        </w:rPr>
        <w:t xml:space="preserve">. </w:t>
      </w:r>
      <w:r w:rsidR="00014CB4" w:rsidRPr="00014CB4">
        <w:rPr>
          <w:lang w:val="en-US"/>
        </w:rPr>
        <w:t xml:space="preserve">The UE can only base this selection upon which is the stronger of </w:t>
      </w:r>
      <m:oMath>
        <m:sSup>
          <m:sSupPr>
            <m:ctrlPr>
              <w:rPr>
                <w:rFonts w:ascii="Cambria Math" w:hAnsi="Cambria Math"/>
                <w:i/>
                <w:sz w:val="22"/>
                <w:lang w:val="en-US"/>
              </w:rPr>
            </m:ctrlPr>
          </m:sSupPr>
          <m:e>
            <m:d>
              <m:dPr>
                <m:begChr m:val="|"/>
                <m:endChr m:val="|"/>
                <m:ctrlPr>
                  <w:rPr>
                    <w:rFonts w:ascii="Cambria Math" w:hAnsi="Cambria Math"/>
                    <w:i/>
                    <w:sz w:val="22"/>
                    <w:lang w:val="en-US"/>
                  </w:rPr>
                </m:ctrlPr>
              </m:dPr>
              <m:e>
                <m:sSub>
                  <m:sSubPr>
                    <m:ctrlPr>
                      <w:rPr>
                        <w:rFonts w:ascii="Cambria Math" w:hAnsi="Cambria Math"/>
                        <w:i/>
                        <w:sz w:val="22"/>
                        <w:lang w:val="en-US"/>
                      </w:rPr>
                    </m:ctrlPr>
                  </m:sSubPr>
                  <m:e>
                    <m:r>
                      <w:rPr>
                        <w:rFonts w:ascii="Cambria Math" w:hAnsi="Cambria Math"/>
                        <w:sz w:val="22"/>
                        <w:lang w:val="en-US"/>
                      </w:rPr>
                      <m:t>A</m:t>
                    </m:r>
                  </m:e>
                  <m:sub>
                    <m:r>
                      <w:rPr>
                        <w:rFonts w:ascii="Cambria Math" w:hAnsi="Cambria Math"/>
                        <w:sz w:val="22"/>
                        <w:lang w:val="en-US"/>
                      </w:rPr>
                      <m:t>↑↑</m:t>
                    </m:r>
                  </m:sub>
                </m:sSub>
                <m:d>
                  <m:dPr>
                    <m:ctrlPr>
                      <w:rPr>
                        <w:rFonts w:ascii="Cambria Math" w:hAnsi="Cambria Math"/>
                        <w:i/>
                        <w:sz w:val="22"/>
                        <w:lang w:val="en-US"/>
                      </w:rPr>
                    </m:ctrlPr>
                  </m:dPr>
                  <m:e>
                    <m:sSup>
                      <m:sSupPr>
                        <m:ctrlPr>
                          <w:rPr>
                            <w:rFonts w:ascii="Cambria Math" w:hAnsi="Cambria Math"/>
                            <w:i/>
                            <w:sz w:val="22"/>
                            <w:lang w:val="en-US"/>
                          </w:rPr>
                        </m:ctrlPr>
                      </m:sSupPr>
                      <m:e>
                        <m:r>
                          <w:rPr>
                            <w:rFonts w:ascii="Cambria Math" w:hAnsi="Cambria Math"/>
                            <w:sz w:val="22"/>
                            <w:lang w:val="en-US"/>
                          </w:rPr>
                          <m:t>m</m:t>
                        </m:r>
                      </m:e>
                      <m:sup>
                        <m:r>
                          <m:rPr>
                            <m:sty m:val="p"/>
                          </m:rPr>
                          <w:rPr>
                            <w:rFonts w:ascii="Cambria Math" w:hAnsi="Cambria Math"/>
                            <w:sz w:val="22"/>
                            <w:lang w:val="en-US"/>
                          </w:rPr>
                          <m:t>opt</m:t>
                        </m:r>
                      </m:sup>
                    </m:sSup>
                  </m:e>
                </m:d>
                <m:r>
                  <w:rPr>
                    <w:rFonts w:ascii="Cambria Math" w:hAnsi="Cambria Math"/>
                    <w:sz w:val="22"/>
                    <w:lang w:val="en-US"/>
                  </w:rPr>
                  <m:t>+</m:t>
                </m:r>
                <m:sSub>
                  <m:sSubPr>
                    <m:ctrlPr>
                      <w:rPr>
                        <w:rFonts w:ascii="Cambria Math" w:hAnsi="Cambria Math"/>
                        <w:i/>
                        <w:sz w:val="22"/>
                        <w:lang w:val="en-US"/>
                      </w:rPr>
                    </m:ctrlPr>
                  </m:sSubPr>
                  <m:e>
                    <m:r>
                      <w:rPr>
                        <w:rFonts w:ascii="Cambria Math" w:hAnsi="Cambria Math"/>
                        <w:sz w:val="22"/>
                        <w:lang w:val="en-US"/>
                      </w:rPr>
                      <m:t>A</m:t>
                    </m:r>
                  </m:e>
                  <m:sub>
                    <m:r>
                      <w:rPr>
                        <w:rFonts w:ascii="Cambria Math" w:hAnsi="Cambria Math"/>
                        <w:sz w:val="22"/>
                        <w:lang w:val="en-US"/>
                      </w:rPr>
                      <m:t>↑→</m:t>
                    </m:r>
                  </m:sub>
                </m:sSub>
                <m:r>
                  <w:rPr>
                    <w:rFonts w:ascii="Cambria Math" w:hAnsi="Cambria Math"/>
                    <w:sz w:val="22"/>
                    <w:lang w:val="en-US"/>
                  </w:rPr>
                  <m:t>(</m:t>
                </m:r>
                <m:sSup>
                  <m:sSupPr>
                    <m:ctrlPr>
                      <w:rPr>
                        <w:rFonts w:ascii="Cambria Math" w:hAnsi="Cambria Math"/>
                        <w:i/>
                        <w:sz w:val="22"/>
                        <w:lang w:val="en-US"/>
                      </w:rPr>
                    </m:ctrlPr>
                  </m:sSupPr>
                  <m:e>
                    <m:r>
                      <w:rPr>
                        <w:rFonts w:ascii="Cambria Math" w:hAnsi="Cambria Math"/>
                        <w:sz w:val="22"/>
                        <w:lang w:val="en-US"/>
                      </w:rPr>
                      <m:t>m</m:t>
                    </m:r>
                  </m:e>
                  <m:sup>
                    <m:r>
                      <m:rPr>
                        <m:sty m:val="p"/>
                      </m:rPr>
                      <w:rPr>
                        <w:rFonts w:ascii="Cambria Math" w:hAnsi="Cambria Math"/>
                        <w:sz w:val="22"/>
                        <w:lang w:val="en-US"/>
                      </w:rPr>
                      <m:t>opt</m:t>
                    </m:r>
                  </m:sup>
                </m:sSup>
                <m:r>
                  <w:rPr>
                    <w:rFonts w:ascii="Cambria Math" w:hAnsi="Cambria Math"/>
                    <w:sz w:val="22"/>
                    <w:lang w:val="en-US"/>
                  </w:rPr>
                  <m:t>)</m:t>
                </m:r>
              </m:e>
            </m:d>
          </m:e>
          <m:sup>
            <m:r>
              <w:rPr>
                <w:rFonts w:ascii="Cambria Math" w:hAnsi="Cambria Math"/>
                <w:sz w:val="22"/>
                <w:lang w:val="en-US"/>
              </w:rPr>
              <m:t>2</m:t>
            </m:r>
          </m:sup>
        </m:sSup>
      </m:oMath>
      <w:r w:rsidR="00014CB4" w:rsidRPr="00014CB4">
        <w:rPr>
          <w:sz w:val="22"/>
          <w:lang w:val="en-US"/>
        </w:rPr>
        <w:t xml:space="preserve"> </w:t>
      </w:r>
      <w:r w:rsidR="00014CB4" w:rsidRPr="00014CB4">
        <w:rPr>
          <w:lang w:val="en-US"/>
        </w:rPr>
        <w:t xml:space="preserve">and </w:t>
      </w:r>
      <m:oMath>
        <m:sSup>
          <m:sSupPr>
            <m:ctrlPr>
              <w:rPr>
                <w:rFonts w:ascii="Cambria Math" w:hAnsi="Cambria Math"/>
                <w:i/>
                <w:sz w:val="22"/>
                <w:lang w:val="en-US"/>
              </w:rPr>
            </m:ctrlPr>
          </m:sSupPr>
          <m:e>
            <m:d>
              <m:dPr>
                <m:begChr m:val="|"/>
                <m:endChr m:val="|"/>
                <m:ctrlPr>
                  <w:rPr>
                    <w:rFonts w:ascii="Cambria Math" w:hAnsi="Cambria Math"/>
                    <w:i/>
                    <w:sz w:val="22"/>
                    <w:lang w:val="en-US"/>
                  </w:rPr>
                </m:ctrlPr>
              </m:dPr>
              <m:e>
                <m:sSub>
                  <m:sSubPr>
                    <m:ctrlPr>
                      <w:rPr>
                        <w:rFonts w:ascii="Cambria Math" w:hAnsi="Cambria Math"/>
                        <w:i/>
                        <w:sz w:val="22"/>
                        <w:lang w:val="en-US"/>
                      </w:rPr>
                    </m:ctrlPr>
                  </m:sSubPr>
                  <m:e>
                    <m:r>
                      <w:rPr>
                        <w:rFonts w:ascii="Cambria Math" w:hAnsi="Cambria Math"/>
                        <w:sz w:val="22"/>
                        <w:lang w:val="en-US"/>
                      </w:rPr>
                      <m:t>A</m:t>
                    </m:r>
                  </m:e>
                  <m:sub>
                    <m:r>
                      <w:rPr>
                        <w:rFonts w:ascii="Cambria Math" w:hAnsi="Cambria Math"/>
                        <w:sz w:val="22"/>
                        <w:lang w:val="en-US"/>
                      </w:rPr>
                      <m:t>→↑</m:t>
                    </m:r>
                  </m:sub>
                </m:sSub>
                <m:d>
                  <m:dPr>
                    <m:ctrlPr>
                      <w:rPr>
                        <w:rFonts w:ascii="Cambria Math" w:hAnsi="Cambria Math"/>
                        <w:i/>
                        <w:sz w:val="22"/>
                        <w:lang w:val="en-US"/>
                      </w:rPr>
                    </m:ctrlPr>
                  </m:dPr>
                  <m:e>
                    <m:sSup>
                      <m:sSupPr>
                        <m:ctrlPr>
                          <w:rPr>
                            <w:rFonts w:ascii="Cambria Math" w:hAnsi="Cambria Math"/>
                            <w:i/>
                            <w:sz w:val="22"/>
                            <w:lang w:val="en-US"/>
                          </w:rPr>
                        </m:ctrlPr>
                      </m:sSupPr>
                      <m:e>
                        <m:r>
                          <w:rPr>
                            <w:rFonts w:ascii="Cambria Math" w:hAnsi="Cambria Math"/>
                            <w:sz w:val="22"/>
                            <w:lang w:val="en-US"/>
                          </w:rPr>
                          <m:t>m</m:t>
                        </m:r>
                      </m:e>
                      <m:sup>
                        <m:r>
                          <m:rPr>
                            <m:sty m:val="p"/>
                          </m:rPr>
                          <w:rPr>
                            <w:rFonts w:ascii="Cambria Math" w:hAnsi="Cambria Math"/>
                            <w:sz w:val="22"/>
                            <w:lang w:val="en-US"/>
                          </w:rPr>
                          <m:t>opt</m:t>
                        </m:r>
                      </m:sup>
                    </m:sSup>
                  </m:e>
                </m:d>
                <m:r>
                  <w:rPr>
                    <w:rFonts w:ascii="Cambria Math" w:hAnsi="Cambria Math"/>
                    <w:sz w:val="22"/>
                    <w:lang w:val="en-US"/>
                  </w:rPr>
                  <m:t>+</m:t>
                </m:r>
                <m:sSub>
                  <m:sSubPr>
                    <m:ctrlPr>
                      <w:rPr>
                        <w:rFonts w:ascii="Cambria Math" w:hAnsi="Cambria Math"/>
                        <w:i/>
                        <w:sz w:val="22"/>
                        <w:lang w:val="en-US"/>
                      </w:rPr>
                    </m:ctrlPr>
                  </m:sSubPr>
                  <m:e>
                    <m:r>
                      <w:rPr>
                        <w:rFonts w:ascii="Cambria Math" w:hAnsi="Cambria Math"/>
                        <w:sz w:val="22"/>
                        <w:lang w:val="en-US"/>
                      </w:rPr>
                      <m:t>A</m:t>
                    </m:r>
                  </m:e>
                  <m:sub>
                    <m:r>
                      <w:rPr>
                        <w:rFonts w:ascii="Cambria Math" w:hAnsi="Cambria Math"/>
                        <w:sz w:val="22"/>
                        <w:lang w:val="en-US"/>
                      </w:rPr>
                      <m:t>→→</m:t>
                    </m:r>
                  </m:sub>
                </m:sSub>
                <m:r>
                  <w:rPr>
                    <w:rFonts w:ascii="Cambria Math" w:hAnsi="Cambria Math"/>
                    <w:sz w:val="22"/>
                    <w:lang w:val="en-US"/>
                  </w:rPr>
                  <m:t>(</m:t>
                </m:r>
                <m:sSup>
                  <m:sSupPr>
                    <m:ctrlPr>
                      <w:rPr>
                        <w:rFonts w:ascii="Cambria Math" w:hAnsi="Cambria Math"/>
                        <w:i/>
                        <w:sz w:val="22"/>
                        <w:lang w:val="en-US"/>
                      </w:rPr>
                    </m:ctrlPr>
                  </m:sSupPr>
                  <m:e>
                    <m:r>
                      <w:rPr>
                        <w:rFonts w:ascii="Cambria Math" w:hAnsi="Cambria Math"/>
                        <w:sz w:val="22"/>
                        <w:lang w:val="en-US"/>
                      </w:rPr>
                      <m:t>m</m:t>
                    </m:r>
                  </m:e>
                  <m:sup>
                    <m:r>
                      <m:rPr>
                        <m:sty m:val="p"/>
                      </m:rPr>
                      <w:rPr>
                        <w:rFonts w:ascii="Cambria Math" w:hAnsi="Cambria Math"/>
                        <w:sz w:val="22"/>
                        <w:lang w:val="en-US"/>
                      </w:rPr>
                      <m:t>opt</m:t>
                    </m:r>
                  </m:sup>
                </m:sSup>
                <m:r>
                  <w:rPr>
                    <w:rFonts w:ascii="Cambria Math" w:hAnsi="Cambria Math"/>
                    <w:sz w:val="22"/>
                    <w:lang w:val="en-US"/>
                  </w:rPr>
                  <m:t>)</m:t>
                </m:r>
              </m:e>
            </m:d>
          </m:e>
          <m:sup>
            <m:r>
              <w:rPr>
                <w:rFonts w:ascii="Cambria Math" w:hAnsi="Cambria Math"/>
                <w:sz w:val="22"/>
                <w:lang w:val="en-US"/>
              </w:rPr>
              <m:t>2</m:t>
            </m:r>
          </m:sup>
        </m:sSup>
      </m:oMath>
      <w:r w:rsidR="00014CB4" w:rsidRPr="00014CB4">
        <w:rPr>
          <w:sz w:val="22"/>
          <w:lang w:val="en-US"/>
        </w:rPr>
        <w:t xml:space="preserve">. </w:t>
      </w:r>
      <w:r w:rsidR="00014CB4" w:rsidRPr="00014CB4">
        <w:rPr>
          <w:lang w:val="en-US"/>
        </w:rPr>
        <w:t xml:space="preserve">If the former is larger, then </w:t>
      </w:r>
      <w:r w:rsidR="00014CB4" w:rsidRPr="00014CB4">
        <w:rPr>
          <w:sz w:val="22"/>
          <w:lang w:val="en-US"/>
        </w:rPr>
        <w:t>[w</w:t>
      </w:r>
      <w:r w:rsidR="00014CB4" w:rsidRPr="00014CB4">
        <w:rPr>
          <w:sz w:val="22"/>
          <w:vertAlign w:val="subscript"/>
          <w:lang w:val="en-US"/>
        </w:rPr>
        <w:t>↑</w:t>
      </w:r>
      <w:r w:rsidR="00014CB4" w:rsidRPr="00014CB4">
        <w:rPr>
          <w:sz w:val="22"/>
          <w:lang w:val="en-US"/>
        </w:rPr>
        <w:t xml:space="preserve"> w</w:t>
      </w:r>
      <w:r w:rsidR="00014CB4" w:rsidRPr="00014CB4">
        <w:rPr>
          <w:sz w:val="22"/>
          <w:vertAlign w:val="subscript"/>
          <w:lang w:val="en-US"/>
        </w:rPr>
        <w:t>→</w:t>
      </w:r>
      <w:r w:rsidR="00014CB4" w:rsidRPr="00014CB4">
        <w:rPr>
          <w:sz w:val="22"/>
          <w:lang w:val="en-US"/>
        </w:rPr>
        <w:t>]</w:t>
      </w:r>
      <w:r w:rsidR="00014CB4" w:rsidRPr="00014CB4">
        <w:rPr>
          <w:sz w:val="22"/>
          <w:vertAlign w:val="superscript"/>
          <w:lang w:val="en-US"/>
        </w:rPr>
        <w:t>T</w:t>
      </w:r>
      <w:r w:rsidR="00014CB4" w:rsidRPr="00014CB4">
        <w:rPr>
          <w:sz w:val="22"/>
          <w:lang w:val="en-US"/>
        </w:rPr>
        <w:t xml:space="preserve"> = [1 0]</w:t>
      </w:r>
      <w:r w:rsidR="00014CB4" w:rsidRPr="00014CB4">
        <w:rPr>
          <w:sz w:val="22"/>
          <w:vertAlign w:val="superscript"/>
          <w:lang w:val="en-US"/>
        </w:rPr>
        <w:t xml:space="preserve"> T</w:t>
      </w:r>
      <w:r w:rsidR="00014CB4" w:rsidRPr="00014CB4">
        <w:rPr>
          <w:sz w:val="22"/>
          <w:lang w:val="en-US"/>
        </w:rPr>
        <w:t xml:space="preserve">, </w:t>
      </w:r>
      <w:r w:rsidR="00014CB4" w:rsidRPr="00014CB4">
        <w:rPr>
          <w:lang w:val="en-US"/>
        </w:rPr>
        <w:t xml:space="preserve">and if the latter if larger, then </w:t>
      </w:r>
      <w:r w:rsidR="00014CB4" w:rsidRPr="00014CB4">
        <w:rPr>
          <w:sz w:val="22"/>
          <w:lang w:val="en-US"/>
        </w:rPr>
        <w:t>[w</w:t>
      </w:r>
      <w:r w:rsidR="00014CB4" w:rsidRPr="00014CB4">
        <w:rPr>
          <w:sz w:val="22"/>
          <w:vertAlign w:val="subscript"/>
          <w:lang w:val="en-US"/>
        </w:rPr>
        <w:t>↑</w:t>
      </w:r>
      <w:r w:rsidR="00014CB4" w:rsidRPr="00014CB4">
        <w:rPr>
          <w:sz w:val="22"/>
          <w:lang w:val="en-US"/>
        </w:rPr>
        <w:t xml:space="preserve"> w</w:t>
      </w:r>
      <w:r w:rsidR="00014CB4" w:rsidRPr="00014CB4">
        <w:rPr>
          <w:sz w:val="22"/>
          <w:vertAlign w:val="subscript"/>
          <w:lang w:val="en-US"/>
        </w:rPr>
        <w:t>→</w:t>
      </w:r>
      <w:r w:rsidR="00014CB4" w:rsidRPr="00014CB4">
        <w:rPr>
          <w:sz w:val="22"/>
          <w:lang w:val="en-US"/>
        </w:rPr>
        <w:t>]</w:t>
      </w:r>
      <w:r w:rsidR="00014CB4" w:rsidRPr="00014CB4">
        <w:rPr>
          <w:sz w:val="22"/>
          <w:vertAlign w:val="superscript"/>
          <w:lang w:val="en-US"/>
        </w:rPr>
        <w:t>T</w:t>
      </w:r>
      <w:r w:rsidR="00014CB4" w:rsidRPr="00014CB4">
        <w:rPr>
          <w:sz w:val="22"/>
          <w:lang w:val="en-US"/>
        </w:rPr>
        <w:t xml:space="preserve"> = [0 1]</w:t>
      </w:r>
      <w:r w:rsidR="00014CB4" w:rsidRPr="00014CB4">
        <w:rPr>
          <w:sz w:val="22"/>
          <w:vertAlign w:val="superscript"/>
          <w:lang w:val="en-US"/>
        </w:rPr>
        <w:t xml:space="preserve"> T</w:t>
      </w:r>
      <w:r w:rsidR="00014CB4" w:rsidRPr="00014CB4">
        <w:rPr>
          <w:sz w:val="22"/>
          <w:lang w:val="en-US"/>
        </w:rPr>
        <w:t>.</w:t>
      </w:r>
    </w:p>
    <w:p w14:paraId="6276D783" w14:textId="77777777" w:rsidR="00014CB4" w:rsidRPr="00014CB4" w:rsidRDefault="00014CB4" w:rsidP="008661CA">
      <w:pPr>
        <w:pStyle w:val="BodyText"/>
        <w:rPr>
          <w:lang w:val="en-US"/>
        </w:rPr>
      </w:pPr>
    </w:p>
    <w:p w14:paraId="7990A47E" w14:textId="2C92EAD0" w:rsidR="00502654" w:rsidRDefault="00502654" w:rsidP="00502654">
      <w:pPr>
        <w:pStyle w:val="BodyText"/>
        <w:rPr>
          <w:sz w:val="22"/>
          <w:lang w:val="en-US"/>
        </w:rPr>
      </w:pPr>
      <w:r>
        <w:t xml:space="preserve">It can be found cases where the matrix </w:t>
      </w:r>
      <m:oMath>
        <m:r>
          <m:rPr>
            <m:sty m:val="bi"/>
          </m:rPr>
          <w:rPr>
            <w:rFonts w:ascii="Cambria Math" w:hAnsi="Cambria Math"/>
          </w:rPr>
          <m:t>A</m:t>
        </m:r>
        <m:r>
          <w:rPr>
            <w:rFonts w:ascii="Cambria Math" w:hAnsi="Cambria Math"/>
          </w:rPr>
          <m:t>(m)=</m:t>
        </m:r>
        <m:d>
          <m:dPr>
            <m:begChr m:val="["/>
            <m:endChr m:val="]"/>
            <m:ctrlPr>
              <w:rPr>
                <w:rFonts w:ascii="Cambria Math" w:hAnsi="Cambria Math"/>
                <w:i/>
                <w:sz w:val="22"/>
                <w:lang w:val="en-US"/>
              </w:rPr>
            </m:ctrlPr>
          </m:dPr>
          <m:e>
            <m:m>
              <m:mPr>
                <m:mcs>
                  <m:mc>
                    <m:mcPr>
                      <m:count m:val="2"/>
                      <m:mcJc m:val="center"/>
                    </m:mcPr>
                  </m:mc>
                </m:mcs>
                <m:ctrlPr>
                  <w:rPr>
                    <w:rFonts w:ascii="Cambria Math" w:hAnsi="Cambria Math"/>
                    <w:i/>
                    <w:sz w:val="22"/>
                    <w:lang w:val="en-US"/>
                  </w:rPr>
                </m:ctrlPr>
              </m:mPr>
              <m:mr>
                <m:e>
                  <m:sSub>
                    <m:sSubPr>
                      <m:ctrlPr>
                        <w:rPr>
                          <w:rFonts w:ascii="Cambria Math" w:hAnsi="Cambria Math"/>
                          <w:i/>
                          <w:sz w:val="22"/>
                          <w:lang w:val="en-US"/>
                        </w:rPr>
                      </m:ctrlPr>
                    </m:sSubPr>
                    <m:e>
                      <m:r>
                        <w:rPr>
                          <w:rFonts w:ascii="Cambria Math" w:hAnsi="Cambria Math"/>
                          <w:sz w:val="22"/>
                          <w:lang w:val="en-US"/>
                        </w:rPr>
                        <m:t>A</m:t>
                      </m:r>
                    </m:e>
                    <m:sub>
                      <m:r>
                        <w:rPr>
                          <w:rFonts w:ascii="Cambria Math" w:hAnsi="Cambria Math"/>
                          <w:sz w:val="22"/>
                          <w:lang w:val="en-US"/>
                        </w:rPr>
                        <m:t>↑↑</m:t>
                      </m:r>
                    </m:sub>
                  </m:sSub>
                  <m:r>
                    <w:rPr>
                      <w:rFonts w:ascii="Cambria Math" w:hAnsi="Cambria Math"/>
                      <w:sz w:val="22"/>
                      <w:lang w:val="en-US"/>
                    </w:rPr>
                    <m:t>(m)</m:t>
                  </m:r>
                </m:e>
                <m:e>
                  <m:sSub>
                    <m:sSubPr>
                      <m:ctrlPr>
                        <w:rPr>
                          <w:rFonts w:ascii="Cambria Math" w:hAnsi="Cambria Math"/>
                          <w:i/>
                          <w:sz w:val="22"/>
                          <w:lang w:val="en-US"/>
                        </w:rPr>
                      </m:ctrlPr>
                    </m:sSubPr>
                    <m:e>
                      <m:r>
                        <w:rPr>
                          <w:rFonts w:ascii="Cambria Math" w:hAnsi="Cambria Math"/>
                          <w:sz w:val="22"/>
                          <w:lang w:val="en-US"/>
                        </w:rPr>
                        <m:t>A</m:t>
                      </m:r>
                    </m:e>
                    <m:sub>
                      <m:r>
                        <w:rPr>
                          <w:rFonts w:ascii="Cambria Math" w:hAnsi="Cambria Math"/>
                          <w:sz w:val="22"/>
                          <w:lang w:val="en-US"/>
                        </w:rPr>
                        <m:t>↑→</m:t>
                      </m:r>
                    </m:sub>
                  </m:sSub>
                  <m:r>
                    <w:rPr>
                      <w:rFonts w:ascii="Cambria Math" w:hAnsi="Cambria Math"/>
                      <w:sz w:val="22"/>
                      <w:lang w:val="en-US"/>
                    </w:rPr>
                    <m:t>(m)</m:t>
                  </m:r>
                </m:e>
              </m:mr>
              <m:mr>
                <m:e>
                  <m:sSub>
                    <m:sSubPr>
                      <m:ctrlPr>
                        <w:rPr>
                          <w:rFonts w:ascii="Cambria Math" w:hAnsi="Cambria Math"/>
                          <w:i/>
                          <w:sz w:val="22"/>
                          <w:lang w:val="en-US"/>
                        </w:rPr>
                      </m:ctrlPr>
                    </m:sSubPr>
                    <m:e>
                      <m:r>
                        <w:rPr>
                          <w:rFonts w:ascii="Cambria Math" w:hAnsi="Cambria Math"/>
                          <w:sz w:val="22"/>
                          <w:lang w:val="en-US"/>
                        </w:rPr>
                        <m:t>A</m:t>
                      </m:r>
                    </m:e>
                    <m:sub>
                      <m:r>
                        <w:rPr>
                          <w:rFonts w:ascii="Cambria Math" w:hAnsi="Cambria Math"/>
                          <w:sz w:val="22"/>
                          <w:lang w:val="en-US"/>
                        </w:rPr>
                        <m:t>→↑</m:t>
                      </m:r>
                    </m:sub>
                  </m:sSub>
                  <m:r>
                    <w:rPr>
                      <w:rFonts w:ascii="Cambria Math" w:hAnsi="Cambria Math"/>
                      <w:sz w:val="22"/>
                      <w:lang w:val="en-US"/>
                    </w:rPr>
                    <m:t>(m)</m:t>
                  </m:r>
                </m:e>
                <m:e>
                  <m:sSub>
                    <m:sSubPr>
                      <m:ctrlPr>
                        <w:rPr>
                          <w:rFonts w:ascii="Cambria Math" w:hAnsi="Cambria Math"/>
                          <w:i/>
                          <w:sz w:val="22"/>
                          <w:lang w:val="en-US"/>
                        </w:rPr>
                      </m:ctrlPr>
                    </m:sSubPr>
                    <m:e>
                      <m:r>
                        <w:rPr>
                          <w:rFonts w:ascii="Cambria Math" w:hAnsi="Cambria Math"/>
                          <w:sz w:val="22"/>
                          <w:lang w:val="en-US"/>
                        </w:rPr>
                        <m:t>A</m:t>
                      </m:r>
                    </m:e>
                    <m:sub>
                      <m:r>
                        <w:rPr>
                          <w:rFonts w:ascii="Cambria Math" w:hAnsi="Cambria Math"/>
                          <w:sz w:val="22"/>
                          <w:lang w:val="en-US"/>
                        </w:rPr>
                        <m:t>→→</m:t>
                      </m:r>
                    </m:sub>
                  </m:sSub>
                  <m:r>
                    <w:rPr>
                      <w:rFonts w:ascii="Cambria Math" w:hAnsi="Cambria Math"/>
                      <w:sz w:val="22"/>
                      <w:lang w:val="en-US"/>
                    </w:rPr>
                    <m:t>(m)</m:t>
                  </m:r>
                </m:e>
              </m:mr>
            </m:m>
          </m:e>
        </m:d>
      </m:oMath>
      <w:r>
        <w:rPr>
          <w:sz w:val="22"/>
          <w:lang w:val="en-US"/>
        </w:rPr>
        <w:t xml:space="preserve"> is such that </w:t>
      </w:r>
      <w:r w:rsidR="00AC74FB">
        <w:rPr>
          <w:sz w:val="22"/>
          <w:lang w:val="en-US"/>
        </w:rPr>
        <w:t>the UE is taking</w:t>
      </w:r>
      <w:r w:rsidR="005D6BB3">
        <w:rPr>
          <w:sz w:val="22"/>
          <w:lang w:val="en-US"/>
        </w:rPr>
        <w:t xml:space="preserve"> the wrong decision. One could argue that </w:t>
      </w:r>
      <m:oMath>
        <m:r>
          <m:rPr>
            <m:sty m:val="bi"/>
          </m:rPr>
          <w:rPr>
            <w:rFonts w:ascii="Cambria Math" w:hAnsi="Cambria Math"/>
          </w:rPr>
          <m:t>A</m:t>
        </m:r>
        <m:r>
          <w:rPr>
            <w:rFonts w:ascii="Cambria Math" w:hAnsi="Cambria Math"/>
          </w:rPr>
          <m:t>(m)</m:t>
        </m:r>
      </m:oMath>
      <w:r w:rsidR="00AC74FB">
        <w:rPr>
          <w:b/>
          <w:i/>
          <w:sz w:val="22"/>
          <w:lang w:val="en-US"/>
        </w:rPr>
        <w:t xml:space="preserve"> </w:t>
      </w:r>
      <w:r w:rsidR="005D6BB3" w:rsidRPr="005D6BB3">
        <w:rPr>
          <w:sz w:val="22"/>
          <w:lang w:val="en-US"/>
        </w:rPr>
        <w:t xml:space="preserve">is a </w:t>
      </w:r>
      <w:r w:rsidR="005D6BB3">
        <w:rPr>
          <w:sz w:val="22"/>
          <w:lang w:val="en-US"/>
        </w:rPr>
        <w:t>diagonal matrix due to the fact that the UE is placed in the quiet zone of the TE</w:t>
      </w:r>
      <w:r w:rsidR="00AC74FB">
        <w:rPr>
          <w:sz w:val="22"/>
          <w:lang w:val="en-US"/>
        </w:rPr>
        <w:t xml:space="preserve"> and therefore no wrong decisions </w:t>
      </w:r>
      <w:r w:rsidR="00AE78AC">
        <w:rPr>
          <w:sz w:val="22"/>
          <w:lang w:val="en-US"/>
        </w:rPr>
        <w:t>will be</w:t>
      </w:r>
      <w:r w:rsidR="00AC74FB">
        <w:rPr>
          <w:sz w:val="22"/>
          <w:lang w:val="en-US"/>
        </w:rPr>
        <w:t xml:space="preserve"> made</w:t>
      </w:r>
      <w:r w:rsidR="005D6BB3">
        <w:rPr>
          <w:sz w:val="22"/>
          <w:lang w:val="en-US"/>
        </w:rPr>
        <w:t>. However, the black box approach gives us no information on the orientation of the antenna panels in the UE and</w:t>
      </w:r>
      <w:r w:rsidR="00AE78AC">
        <w:rPr>
          <w:sz w:val="22"/>
          <w:lang w:val="en-US"/>
        </w:rPr>
        <w:t xml:space="preserve"> since</w:t>
      </w:r>
      <w:r w:rsidR="005D6BB3">
        <w:rPr>
          <w:sz w:val="22"/>
          <w:lang w:val="en-US"/>
        </w:rPr>
        <w:t xml:space="preserve"> </w:t>
      </w:r>
      <m:oMath>
        <m:r>
          <m:rPr>
            <m:sty m:val="bi"/>
          </m:rPr>
          <w:rPr>
            <w:rFonts w:ascii="Cambria Math" w:hAnsi="Cambria Math"/>
          </w:rPr>
          <m:t>A</m:t>
        </m:r>
        <m:r>
          <w:rPr>
            <w:rFonts w:ascii="Cambria Math" w:hAnsi="Cambria Math"/>
          </w:rPr>
          <m:t>(m)</m:t>
        </m:r>
      </m:oMath>
      <w:r w:rsidR="005D6BB3">
        <w:rPr>
          <w:sz w:val="22"/>
          <w:lang w:val="en-US"/>
        </w:rPr>
        <w:t xml:space="preserve"> also includes the behavior of the UE in respect to orientati</w:t>
      </w:r>
      <w:r w:rsidR="00AE78AC">
        <w:rPr>
          <w:sz w:val="22"/>
          <w:lang w:val="en-US"/>
        </w:rPr>
        <w:t>on (which is completely random) this could not be regarded as granted.</w:t>
      </w:r>
    </w:p>
    <w:p w14:paraId="31F06914" w14:textId="41E734D5" w:rsidR="00AC74FB" w:rsidRDefault="00AC74FB" w:rsidP="00502654">
      <w:pPr>
        <w:pStyle w:val="BodyText"/>
        <w:rPr>
          <w:sz w:val="22"/>
          <w:lang w:val="en-US"/>
        </w:rPr>
      </w:pPr>
      <w:r>
        <w:rPr>
          <w:sz w:val="22"/>
          <w:lang w:val="en-US"/>
        </w:rPr>
        <w:t>In order to solve this problem the TE need to transmit the DL pilot</w:t>
      </w:r>
      <w:r w:rsidR="00AE78AC">
        <w:rPr>
          <w:sz w:val="22"/>
          <w:lang w:val="en-US"/>
        </w:rPr>
        <w:t>s</w:t>
      </w:r>
      <w:r>
        <w:rPr>
          <w:sz w:val="22"/>
          <w:lang w:val="en-US"/>
        </w:rPr>
        <w:t xml:space="preserve"> in both polarizations to give UE full possibility to choose the best UL beam.</w:t>
      </w:r>
      <w:r w:rsidR="00AE78AC">
        <w:rPr>
          <w:sz w:val="22"/>
          <w:lang w:val="en-US"/>
        </w:rPr>
        <w:t xml:space="preserve"> These pilot signals </w:t>
      </w:r>
      <w:r w:rsidR="00E81A9C">
        <w:rPr>
          <w:sz w:val="22"/>
          <w:lang w:val="en-US"/>
        </w:rPr>
        <w:t>should</w:t>
      </w:r>
      <w:r w:rsidR="00AE78AC">
        <w:rPr>
          <w:sz w:val="22"/>
          <w:lang w:val="en-US"/>
        </w:rPr>
        <w:t xml:space="preserve"> be separated in time or by any other means e.g. by coding.</w:t>
      </w:r>
    </w:p>
    <w:p w14:paraId="3153F2E7" w14:textId="1E256F88" w:rsidR="00AC74FB" w:rsidRPr="005D6BB3" w:rsidRDefault="00D00F4B" w:rsidP="00D00F4B">
      <w:pPr>
        <w:pStyle w:val="BodyText"/>
        <w:ind w:left="1134" w:hanging="1134"/>
        <w:rPr>
          <w:sz w:val="22"/>
          <w:lang w:val="en-US"/>
        </w:rPr>
      </w:pPr>
      <w:r>
        <w:rPr>
          <w:b/>
        </w:rPr>
        <w:t>Proposal 1:</w:t>
      </w:r>
      <w:r>
        <w:rPr>
          <w:b/>
        </w:rPr>
        <w:tab/>
      </w:r>
      <w:r w:rsidR="00E57DD6">
        <w:rPr>
          <w:b/>
        </w:rPr>
        <w:t xml:space="preserve">The TE shall apply (orthogonal) </w:t>
      </w:r>
      <w:r w:rsidR="00AC74FB">
        <w:rPr>
          <w:b/>
        </w:rPr>
        <w:t>DL pilot signals in both polarizations</w:t>
      </w:r>
      <w:r w:rsidR="00AE78AC">
        <w:rPr>
          <w:b/>
        </w:rPr>
        <w:t>.</w:t>
      </w:r>
    </w:p>
    <w:p w14:paraId="725AEDA6" w14:textId="77777777" w:rsidR="00D00F4B" w:rsidRDefault="00D00F4B" w:rsidP="00E4483F">
      <w:pPr>
        <w:pStyle w:val="BodyText"/>
        <w:rPr>
          <w:sz w:val="22"/>
          <w:lang w:val="en-US"/>
        </w:rPr>
      </w:pPr>
      <w:r>
        <w:rPr>
          <w:sz w:val="22"/>
          <w:lang w:val="en-US"/>
        </w:rPr>
        <w:t>The following definition of BC is proposed:</w:t>
      </w:r>
    </w:p>
    <w:p w14:paraId="06B632A9" w14:textId="175146F7" w:rsidR="00E57877" w:rsidRPr="00E4483F" w:rsidRDefault="00E4483F" w:rsidP="00D00F4B">
      <w:pPr>
        <w:pStyle w:val="BodyText"/>
        <w:ind w:left="1134" w:hanging="1134"/>
        <w:rPr>
          <w:sz w:val="22"/>
          <w:lang w:val="en-US"/>
        </w:rPr>
      </w:pPr>
      <w:r>
        <w:rPr>
          <w:sz w:val="22"/>
          <w:lang w:val="en-US"/>
        </w:rPr>
        <w:t xml:space="preserve"> </w:t>
      </w:r>
      <w:r w:rsidR="00D00F4B">
        <w:rPr>
          <w:b/>
        </w:rPr>
        <w:t>Proposal 2:</w:t>
      </w:r>
      <w:r w:rsidR="00D00F4B">
        <w:rPr>
          <w:b/>
        </w:rPr>
        <w:tab/>
        <w:t>Beam correspondence is defined as:</w:t>
      </w:r>
      <w:r w:rsidR="00D00F4B">
        <w:rPr>
          <w:b/>
        </w:rPr>
        <w:br/>
      </w:r>
      <w:r w:rsidR="00D00F4B" w:rsidRPr="00D00F4B">
        <w:rPr>
          <w:b/>
        </w:rPr>
        <w:t>For a fixed polarization and beam at the BS, the UE has BC if and only if, the UE is able to find its best TX beam, under the assumption that the BS observes its received signal in the same polarization as it used for transmission, from its measurements across its RX beam</w:t>
      </w:r>
      <w:r w:rsidR="00D00F4B">
        <w:rPr>
          <w:b/>
        </w:rPr>
        <w:t>s.</w:t>
      </w:r>
    </w:p>
    <w:p w14:paraId="16C23C1D" w14:textId="77777777" w:rsidR="00C82A2C" w:rsidRPr="00862ABA" w:rsidRDefault="00A2078A" w:rsidP="00862ABA">
      <w:pPr>
        <w:pStyle w:val="Heading1"/>
        <w:keepLines/>
        <w:pBdr>
          <w:top w:val="single" w:sz="12" w:space="3" w:color="auto"/>
        </w:pBdr>
        <w:overflowPunct w:val="0"/>
        <w:autoSpaceDE w:val="0"/>
        <w:autoSpaceDN w:val="0"/>
        <w:adjustRightInd w:val="0"/>
        <w:spacing w:after="180"/>
        <w:ind w:right="0"/>
        <w:textAlignment w:val="baseline"/>
      </w:pPr>
      <w:r>
        <w:t>Conclusion</w:t>
      </w:r>
    </w:p>
    <w:p w14:paraId="3488D949" w14:textId="110F02DC" w:rsidR="000A0405" w:rsidRPr="00D85902" w:rsidRDefault="00E06DE7" w:rsidP="008661CA">
      <w:pPr>
        <w:pStyle w:val="BodyText"/>
        <w:rPr>
          <w:b/>
          <w:lang w:val="en-US"/>
        </w:rPr>
      </w:pPr>
      <w:r>
        <w:rPr>
          <w:lang w:val="en-US"/>
        </w:rPr>
        <w:t xml:space="preserve">In this contribution we have discussed </w:t>
      </w:r>
      <w:r w:rsidR="00D00F4B">
        <w:rPr>
          <w:lang w:val="en-US"/>
        </w:rPr>
        <w:t>beam correspondence from a polarization point of view and we have the following proposals:</w:t>
      </w:r>
    </w:p>
    <w:p w14:paraId="3F3BC590" w14:textId="199A10DE" w:rsidR="00D00F4B" w:rsidRPr="005D6BB3" w:rsidRDefault="00D00F4B" w:rsidP="00D00F4B">
      <w:pPr>
        <w:pStyle w:val="BodyText"/>
        <w:ind w:left="1134" w:hanging="1134"/>
        <w:rPr>
          <w:sz w:val="22"/>
          <w:lang w:val="en-US"/>
        </w:rPr>
      </w:pPr>
      <w:r>
        <w:rPr>
          <w:b/>
        </w:rPr>
        <w:t>Proposal 1:</w:t>
      </w:r>
      <w:r>
        <w:rPr>
          <w:b/>
        </w:rPr>
        <w:tab/>
        <w:t xml:space="preserve">The TE shall apply </w:t>
      </w:r>
      <w:r w:rsidR="00FD5D1C">
        <w:rPr>
          <w:b/>
        </w:rPr>
        <w:t xml:space="preserve">(orthogonal) </w:t>
      </w:r>
      <w:r>
        <w:rPr>
          <w:b/>
        </w:rPr>
        <w:t>DL pilot signals in both polarizations.</w:t>
      </w:r>
    </w:p>
    <w:p w14:paraId="55830022" w14:textId="3C48E9D8" w:rsidR="00D00F4B" w:rsidRPr="00E4483F" w:rsidRDefault="00D00F4B" w:rsidP="00D00F4B">
      <w:pPr>
        <w:pStyle w:val="BodyText"/>
        <w:ind w:left="1134" w:hanging="1134"/>
        <w:rPr>
          <w:sz w:val="22"/>
          <w:lang w:val="en-US"/>
        </w:rPr>
      </w:pPr>
      <w:r>
        <w:rPr>
          <w:b/>
        </w:rPr>
        <w:t>Proposal 2:</w:t>
      </w:r>
      <w:r>
        <w:rPr>
          <w:b/>
        </w:rPr>
        <w:tab/>
        <w:t>Beam correspondence is defined as:</w:t>
      </w:r>
      <w:r>
        <w:rPr>
          <w:b/>
        </w:rPr>
        <w:br/>
      </w:r>
      <w:r w:rsidRPr="00D00F4B">
        <w:rPr>
          <w:b/>
        </w:rPr>
        <w:t>For a fixed polarization and beam at the BS, the UE has BC if and only if, the UE is able to find its best TX beam, under the assumption that the BS observes its received signal in the same polarization as it used for transmission, from its measurements across its RX beam</w:t>
      </w:r>
      <w:r>
        <w:rPr>
          <w:b/>
        </w:rPr>
        <w:t>s.</w:t>
      </w:r>
    </w:p>
    <w:p w14:paraId="2C261F1C" w14:textId="77777777" w:rsidR="00862ABA" w:rsidRDefault="00862ABA" w:rsidP="00862ABA">
      <w:pPr>
        <w:pStyle w:val="Heading1"/>
        <w:keepLines/>
        <w:pBdr>
          <w:top w:val="single" w:sz="12" w:space="3" w:color="auto"/>
        </w:pBdr>
        <w:overflowPunct w:val="0"/>
        <w:autoSpaceDE w:val="0"/>
        <w:autoSpaceDN w:val="0"/>
        <w:adjustRightInd w:val="0"/>
        <w:spacing w:after="180"/>
        <w:ind w:right="0"/>
        <w:textAlignment w:val="baseline"/>
      </w:pPr>
      <w:r w:rsidRPr="00DC782A">
        <w:t>References</w:t>
      </w:r>
    </w:p>
    <w:p w14:paraId="31B59AE1" w14:textId="5CB77793" w:rsidR="00A97733" w:rsidRPr="00A97733" w:rsidRDefault="00A97733" w:rsidP="00A97733">
      <w:pPr>
        <w:pStyle w:val="references"/>
        <w:numPr>
          <w:ilvl w:val="0"/>
          <w:numId w:val="7"/>
        </w:numPr>
        <w:tabs>
          <w:tab w:val="left" w:pos="1560"/>
        </w:tabs>
      </w:pPr>
      <w:bookmarkStart w:id="1" w:name="_Ref513646437"/>
      <w:bookmarkStart w:id="2" w:name="_Ref508875069"/>
      <w:bookmarkStart w:id="3" w:name="_Ref508874720"/>
      <w:bookmarkStart w:id="4" w:name="_Ref484009661"/>
      <w:bookmarkStart w:id="5" w:name="_Ref447703865"/>
      <w:bookmarkStart w:id="6" w:name="_Ref455046197"/>
      <w:bookmarkStart w:id="7" w:name="_Ref473734040"/>
      <w:bookmarkStart w:id="8" w:name="_Ref481653652"/>
      <w:bookmarkStart w:id="9" w:name="_Ref447634836"/>
      <w:bookmarkStart w:id="10" w:name="_Ref447633816"/>
      <w:r w:rsidRPr="00A97733">
        <w:t>R4-1805703</w:t>
      </w:r>
      <w:r w:rsidRPr="00A97733">
        <w:tab/>
      </w:r>
      <w:r>
        <w:t>“</w:t>
      </w:r>
      <w:r w:rsidRPr="00A97733">
        <w:t>WF for beam correspondence RF requirements</w:t>
      </w:r>
      <w:r>
        <w:t xml:space="preserve">”, </w:t>
      </w:r>
      <w:r w:rsidRPr="00A97733">
        <w:rPr>
          <w:i/>
          <w:lang w:val="en-GB"/>
        </w:rPr>
        <w:t>LG Electronics</w:t>
      </w:r>
      <w:bookmarkEnd w:id="1"/>
    </w:p>
    <w:p w14:paraId="0D207F75" w14:textId="7D018B83" w:rsidR="00A97733" w:rsidRPr="00A97733" w:rsidRDefault="00A97733" w:rsidP="00A97733">
      <w:pPr>
        <w:pStyle w:val="references"/>
        <w:numPr>
          <w:ilvl w:val="0"/>
          <w:numId w:val="7"/>
        </w:numPr>
        <w:tabs>
          <w:tab w:val="left" w:pos="1560"/>
        </w:tabs>
      </w:pPr>
      <w:bookmarkStart w:id="11" w:name="_Ref513540363"/>
      <w:r w:rsidRPr="00A97733">
        <w:t>R4-1803984</w:t>
      </w:r>
      <w:r w:rsidRPr="00A97733">
        <w:tab/>
      </w:r>
      <w:r>
        <w:t>“</w:t>
      </w:r>
      <w:r w:rsidRPr="00A97733">
        <w:t>Further evaluation for beam correspondence RF requirements</w:t>
      </w:r>
      <w:r>
        <w:t xml:space="preserve">”, </w:t>
      </w:r>
      <w:r w:rsidRPr="00A97733">
        <w:rPr>
          <w:i/>
          <w:lang w:val="en-GB"/>
        </w:rPr>
        <w:t>LG Electronics</w:t>
      </w:r>
      <w:bookmarkEnd w:id="11"/>
    </w:p>
    <w:p w14:paraId="672EBD36" w14:textId="281EF0DC" w:rsidR="00A97733" w:rsidRPr="00A97733" w:rsidRDefault="00A97733" w:rsidP="00A97733">
      <w:pPr>
        <w:pStyle w:val="references"/>
        <w:numPr>
          <w:ilvl w:val="0"/>
          <w:numId w:val="7"/>
        </w:numPr>
        <w:tabs>
          <w:tab w:val="left" w:pos="1560"/>
        </w:tabs>
      </w:pPr>
      <w:bookmarkStart w:id="12" w:name="_Ref513540369"/>
      <w:r w:rsidRPr="00A97733">
        <w:t>R4-1804160</w:t>
      </w:r>
      <w:r w:rsidRPr="00A97733">
        <w:tab/>
      </w:r>
      <w:r>
        <w:t>“</w:t>
      </w:r>
      <w:r w:rsidRPr="00A97733">
        <w:t>Beam correspondence for FR2</w:t>
      </w:r>
      <w:r>
        <w:t xml:space="preserve">”, </w:t>
      </w:r>
      <w:r w:rsidRPr="00A97733">
        <w:rPr>
          <w:i/>
        </w:rPr>
        <w:t>Intel Corporation</w:t>
      </w:r>
      <w:bookmarkEnd w:id="12"/>
    </w:p>
    <w:p w14:paraId="460ADDF2" w14:textId="54B380DC" w:rsidR="00A97733" w:rsidRPr="00882D2C" w:rsidRDefault="00A97733" w:rsidP="00A97733">
      <w:pPr>
        <w:pStyle w:val="references"/>
        <w:numPr>
          <w:ilvl w:val="0"/>
          <w:numId w:val="7"/>
        </w:numPr>
        <w:tabs>
          <w:tab w:val="left" w:pos="1560"/>
        </w:tabs>
      </w:pPr>
      <w:bookmarkStart w:id="13" w:name="_Ref513540405"/>
      <w:r w:rsidRPr="00A97733">
        <w:t>R4-1804336</w:t>
      </w:r>
      <w:r w:rsidRPr="00A97733">
        <w:tab/>
      </w:r>
      <w:r w:rsidR="00882D2C">
        <w:t>“</w:t>
      </w:r>
      <w:r w:rsidRPr="00A97733">
        <w:t>FR2 UE beam correspondence requirement</w:t>
      </w:r>
      <w:r>
        <w:t xml:space="preserve">”, </w:t>
      </w:r>
      <w:r w:rsidRPr="00A97733">
        <w:rPr>
          <w:i/>
        </w:rPr>
        <w:t>MediaTek Inc.</w:t>
      </w:r>
      <w:bookmarkEnd w:id="13"/>
    </w:p>
    <w:p w14:paraId="685A6519" w14:textId="1CFC0DC4" w:rsidR="00882D2C" w:rsidRDefault="00882D2C" w:rsidP="00502654">
      <w:pPr>
        <w:pStyle w:val="references"/>
        <w:numPr>
          <w:ilvl w:val="0"/>
          <w:numId w:val="7"/>
        </w:numPr>
        <w:tabs>
          <w:tab w:val="left" w:pos="1560"/>
        </w:tabs>
        <w:rPr>
          <w:i/>
        </w:rPr>
      </w:pPr>
      <w:bookmarkStart w:id="14" w:name="_Ref513540384"/>
      <w:r>
        <w:t>R4-1804661</w:t>
      </w:r>
      <w:r>
        <w:tab/>
        <w:t xml:space="preserve">“Definition of UE beam correspondence requirement for FR2”, </w:t>
      </w:r>
      <w:r w:rsidRPr="00882D2C">
        <w:rPr>
          <w:i/>
        </w:rPr>
        <w:t>Qualcomm Incorporated</w:t>
      </w:r>
      <w:bookmarkEnd w:id="14"/>
    </w:p>
    <w:p w14:paraId="071DBB6E" w14:textId="1DBEF2B4" w:rsidR="00A97733" w:rsidRPr="00D00F4B" w:rsidRDefault="00882D2C" w:rsidP="00D00F4B">
      <w:pPr>
        <w:pStyle w:val="references"/>
        <w:numPr>
          <w:ilvl w:val="0"/>
          <w:numId w:val="7"/>
        </w:numPr>
        <w:tabs>
          <w:tab w:val="left" w:pos="1560"/>
        </w:tabs>
        <w:rPr>
          <w:lang w:val="en-GB"/>
        </w:rPr>
      </w:pPr>
      <w:bookmarkStart w:id="15" w:name="_Ref513540390"/>
      <w:r w:rsidRPr="00882D2C">
        <w:rPr>
          <w:lang w:val="en-GB"/>
        </w:rPr>
        <w:t>R4-1805322</w:t>
      </w:r>
      <w:r w:rsidRPr="00882D2C">
        <w:rPr>
          <w:lang w:val="en-GB"/>
        </w:rPr>
        <w:tab/>
      </w:r>
      <w:r>
        <w:rPr>
          <w:lang w:val="en-GB"/>
        </w:rPr>
        <w:t>“</w:t>
      </w:r>
      <w:r w:rsidRPr="00882D2C">
        <w:rPr>
          <w:lang w:val="en-GB"/>
        </w:rPr>
        <w:t>On UE Beam Correspondence and EIS spherical coverage</w:t>
      </w:r>
      <w:r>
        <w:rPr>
          <w:lang w:val="en-GB"/>
        </w:rPr>
        <w:t xml:space="preserve">”, </w:t>
      </w:r>
      <w:r w:rsidRPr="00882D2C">
        <w:rPr>
          <w:i/>
          <w:lang w:val="en-GB"/>
        </w:rPr>
        <w:t>Sony</w:t>
      </w:r>
      <w:bookmarkEnd w:id="15"/>
    </w:p>
    <w:p w14:paraId="4D8436EC" w14:textId="77777777" w:rsidR="00E73C40" w:rsidRDefault="00E73C40" w:rsidP="00E73C40">
      <w:pPr>
        <w:pStyle w:val="references"/>
        <w:numPr>
          <w:ilvl w:val="0"/>
          <w:numId w:val="7"/>
        </w:numPr>
        <w:tabs>
          <w:tab w:val="left" w:pos="1560"/>
        </w:tabs>
      </w:pPr>
      <w:r w:rsidRPr="00E611EE">
        <w:rPr>
          <w:lang w:val="en-GB"/>
        </w:rPr>
        <w:t>R4-1803458</w:t>
      </w:r>
      <w:r w:rsidRPr="00E611EE">
        <w:rPr>
          <w:lang w:val="en-GB"/>
        </w:rPr>
        <w:tab/>
      </w:r>
      <w:r>
        <w:rPr>
          <w:lang w:val="en-GB"/>
        </w:rPr>
        <w:t>“</w:t>
      </w:r>
      <w:r w:rsidRPr="00E611EE">
        <w:rPr>
          <w:lang w:val="en-GB"/>
        </w:rPr>
        <w:t>WF on the test methodology of beam correspondence</w:t>
      </w:r>
      <w:r>
        <w:rPr>
          <w:lang w:val="en-GB"/>
        </w:rPr>
        <w:t xml:space="preserve">”, </w:t>
      </w:r>
      <w:r>
        <w:rPr>
          <w:i/>
          <w:lang w:val="en-GB"/>
        </w:rPr>
        <w:t>LG Electronics, Media</w:t>
      </w:r>
      <w:r w:rsidRPr="00E611EE">
        <w:rPr>
          <w:i/>
          <w:lang w:val="en-GB"/>
        </w:rPr>
        <w:t>Tek</w:t>
      </w:r>
      <w:bookmarkEnd w:id="2"/>
      <w:r w:rsidRPr="00E73C40">
        <w:t xml:space="preserve"> </w:t>
      </w:r>
    </w:p>
    <w:p w14:paraId="643BD157" w14:textId="77777777" w:rsidR="00E10660" w:rsidRDefault="00A81690" w:rsidP="00A81690">
      <w:pPr>
        <w:pStyle w:val="references"/>
        <w:numPr>
          <w:ilvl w:val="0"/>
          <w:numId w:val="7"/>
        </w:numPr>
        <w:tabs>
          <w:tab w:val="left" w:pos="1560"/>
        </w:tabs>
      </w:pPr>
      <w:bookmarkStart w:id="16" w:name="_Ref510712272"/>
      <w:bookmarkEnd w:id="3"/>
      <w:r w:rsidRPr="00A81690">
        <w:t>Final Report of 3GPP TSG RAN WG1 #86bis v1.0.0 (Lisbon, Portugal, 10th – 14th October 2016)</w:t>
      </w:r>
      <w:bookmarkEnd w:id="16"/>
      <w:r>
        <w:t xml:space="preserve"> </w:t>
      </w:r>
    </w:p>
    <w:p w14:paraId="65DAD16B" w14:textId="77777777" w:rsidR="00A81690" w:rsidRPr="00153194" w:rsidRDefault="00A81690" w:rsidP="00502654">
      <w:pPr>
        <w:pStyle w:val="references"/>
        <w:numPr>
          <w:ilvl w:val="0"/>
          <w:numId w:val="7"/>
        </w:numPr>
        <w:tabs>
          <w:tab w:val="left" w:pos="1560"/>
        </w:tabs>
      </w:pPr>
      <w:bookmarkStart w:id="17" w:name="_Ref510706534"/>
      <w:r>
        <w:t>Final Report of 3GPP TSG RAN WG1 #AH1_NR v1.0.0 (Spokane, USA, 16th – 20th January 2017)</w:t>
      </w:r>
      <w:bookmarkEnd w:id="17"/>
    </w:p>
    <w:bookmarkEnd w:id="4"/>
    <w:bookmarkEnd w:id="5"/>
    <w:bookmarkEnd w:id="6"/>
    <w:bookmarkEnd w:id="7"/>
    <w:bookmarkEnd w:id="8"/>
    <w:bookmarkEnd w:id="9"/>
    <w:bookmarkEnd w:id="10"/>
    <w:p w14:paraId="4AD5C563" w14:textId="4171A87A" w:rsidR="00A17EEE" w:rsidRPr="00E611EE" w:rsidRDefault="00A17EEE" w:rsidP="00D00F4B">
      <w:pPr>
        <w:pStyle w:val="references"/>
        <w:numPr>
          <w:ilvl w:val="0"/>
          <w:numId w:val="0"/>
        </w:numPr>
        <w:tabs>
          <w:tab w:val="left" w:pos="1560"/>
        </w:tabs>
      </w:pPr>
    </w:p>
    <w:p w14:paraId="06023CC3" w14:textId="0908BDC4" w:rsidR="00D120CA" w:rsidRDefault="00D120CA" w:rsidP="00F257DD">
      <w:pPr>
        <w:pStyle w:val="references"/>
        <w:numPr>
          <w:ilvl w:val="0"/>
          <w:numId w:val="0"/>
        </w:numPr>
        <w:tabs>
          <w:tab w:val="left" w:pos="1560"/>
        </w:tabs>
      </w:pPr>
    </w:p>
    <w:sectPr w:rsidR="00D120C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2E098A" w14:textId="77777777" w:rsidR="00ED2E2F" w:rsidRDefault="00ED2E2F">
      <w:r>
        <w:separator/>
      </w:r>
    </w:p>
  </w:endnote>
  <w:endnote w:type="continuationSeparator" w:id="0">
    <w:p w14:paraId="3FB3E902" w14:textId="77777777" w:rsidR="00ED2E2F" w:rsidRDefault="00ED2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883CAB" w14:textId="77777777" w:rsidR="00ED2E2F" w:rsidRDefault="00ED2E2F">
      <w:r>
        <w:separator/>
      </w:r>
    </w:p>
  </w:footnote>
  <w:footnote w:type="continuationSeparator" w:id="0">
    <w:p w14:paraId="0B9A5886" w14:textId="77777777" w:rsidR="00ED2E2F" w:rsidRDefault="00ED2E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5765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565E5E"/>
    <w:multiLevelType w:val="hybridMultilevel"/>
    <w:tmpl w:val="250E1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D2679A"/>
    <w:multiLevelType w:val="hybridMultilevel"/>
    <w:tmpl w:val="84D0823C"/>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26361BF"/>
    <w:multiLevelType w:val="hybridMultilevel"/>
    <w:tmpl w:val="32AC61BA"/>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A91B52"/>
    <w:multiLevelType w:val="hybridMultilevel"/>
    <w:tmpl w:val="8D346932"/>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23B3B4D"/>
    <w:multiLevelType w:val="hybridMultilevel"/>
    <w:tmpl w:val="59DCD892"/>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F50C4C"/>
    <w:multiLevelType w:val="hybridMultilevel"/>
    <w:tmpl w:val="FE025B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5E1504A"/>
    <w:multiLevelType w:val="hybridMultilevel"/>
    <w:tmpl w:val="EAC4057C"/>
    <w:lvl w:ilvl="0" w:tplc="041D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0646BF"/>
    <w:multiLevelType w:val="hybridMultilevel"/>
    <w:tmpl w:val="DD6E69A6"/>
    <w:lvl w:ilvl="0" w:tplc="27C29F9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790EE1"/>
    <w:multiLevelType w:val="hybridMultilevel"/>
    <w:tmpl w:val="983CABAC"/>
    <w:lvl w:ilvl="0" w:tplc="F266C0A8">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1A238B"/>
    <w:multiLevelType w:val="hybridMultilevel"/>
    <w:tmpl w:val="9A66E786"/>
    <w:lvl w:ilvl="0" w:tplc="8A462E4C">
      <w:start w:val="1"/>
      <w:numFmt w:val="decimal"/>
      <w:lvlText w:val="%1."/>
      <w:lvlJc w:val="left"/>
      <w:pPr>
        <w:tabs>
          <w:tab w:val="num" w:pos="720"/>
        </w:tabs>
        <w:ind w:left="720" w:hanging="360"/>
      </w:pPr>
    </w:lvl>
    <w:lvl w:ilvl="1" w:tplc="7DE8C83E">
      <w:start w:val="92"/>
      <w:numFmt w:val="bullet"/>
      <w:lvlText w:val=""/>
      <w:lvlJc w:val="left"/>
      <w:pPr>
        <w:tabs>
          <w:tab w:val="num" w:pos="1440"/>
        </w:tabs>
        <w:ind w:left="1440" w:hanging="360"/>
      </w:pPr>
      <w:rPr>
        <w:rFonts w:ascii="Wingdings" w:hAnsi="Wingdings" w:hint="default"/>
      </w:rPr>
    </w:lvl>
    <w:lvl w:ilvl="2" w:tplc="A7DC4482" w:tentative="1">
      <w:start w:val="1"/>
      <w:numFmt w:val="decimal"/>
      <w:lvlText w:val="%3."/>
      <w:lvlJc w:val="left"/>
      <w:pPr>
        <w:tabs>
          <w:tab w:val="num" w:pos="2160"/>
        </w:tabs>
        <w:ind w:left="2160" w:hanging="360"/>
      </w:pPr>
    </w:lvl>
    <w:lvl w:ilvl="3" w:tplc="8C763330" w:tentative="1">
      <w:start w:val="1"/>
      <w:numFmt w:val="decimal"/>
      <w:lvlText w:val="%4."/>
      <w:lvlJc w:val="left"/>
      <w:pPr>
        <w:tabs>
          <w:tab w:val="num" w:pos="2880"/>
        </w:tabs>
        <w:ind w:left="2880" w:hanging="360"/>
      </w:pPr>
    </w:lvl>
    <w:lvl w:ilvl="4" w:tplc="475E2F44" w:tentative="1">
      <w:start w:val="1"/>
      <w:numFmt w:val="decimal"/>
      <w:lvlText w:val="%5."/>
      <w:lvlJc w:val="left"/>
      <w:pPr>
        <w:tabs>
          <w:tab w:val="num" w:pos="3600"/>
        </w:tabs>
        <w:ind w:left="3600" w:hanging="360"/>
      </w:pPr>
    </w:lvl>
    <w:lvl w:ilvl="5" w:tplc="BD6085BA" w:tentative="1">
      <w:start w:val="1"/>
      <w:numFmt w:val="decimal"/>
      <w:lvlText w:val="%6."/>
      <w:lvlJc w:val="left"/>
      <w:pPr>
        <w:tabs>
          <w:tab w:val="num" w:pos="4320"/>
        </w:tabs>
        <w:ind w:left="4320" w:hanging="360"/>
      </w:pPr>
    </w:lvl>
    <w:lvl w:ilvl="6" w:tplc="B98A72C8" w:tentative="1">
      <w:start w:val="1"/>
      <w:numFmt w:val="decimal"/>
      <w:lvlText w:val="%7."/>
      <w:lvlJc w:val="left"/>
      <w:pPr>
        <w:tabs>
          <w:tab w:val="num" w:pos="5040"/>
        </w:tabs>
        <w:ind w:left="5040" w:hanging="360"/>
      </w:pPr>
    </w:lvl>
    <w:lvl w:ilvl="7" w:tplc="D94612DC" w:tentative="1">
      <w:start w:val="1"/>
      <w:numFmt w:val="decimal"/>
      <w:lvlText w:val="%8."/>
      <w:lvlJc w:val="left"/>
      <w:pPr>
        <w:tabs>
          <w:tab w:val="num" w:pos="5760"/>
        </w:tabs>
        <w:ind w:left="5760" w:hanging="360"/>
      </w:pPr>
    </w:lvl>
    <w:lvl w:ilvl="8" w:tplc="F9BE906A" w:tentative="1">
      <w:start w:val="1"/>
      <w:numFmt w:val="decimal"/>
      <w:lvlText w:val="%9."/>
      <w:lvlJc w:val="left"/>
      <w:pPr>
        <w:tabs>
          <w:tab w:val="num" w:pos="6480"/>
        </w:tabs>
        <w:ind w:left="6480" w:hanging="360"/>
      </w:pPr>
    </w:lvl>
  </w:abstractNum>
  <w:abstractNum w:abstractNumId="17"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FA3DCC"/>
    <w:multiLevelType w:val="hybridMultilevel"/>
    <w:tmpl w:val="D8AE3DF0"/>
    <w:lvl w:ilvl="0" w:tplc="AB4858BA">
      <w:start w:val="1"/>
      <w:numFmt w:val="bullet"/>
      <w:lvlText w:val="•"/>
      <w:lvlJc w:val="left"/>
      <w:pPr>
        <w:tabs>
          <w:tab w:val="num" w:pos="720"/>
        </w:tabs>
        <w:ind w:left="720" w:hanging="360"/>
      </w:pPr>
      <w:rPr>
        <w:rFonts w:ascii="Arial" w:hAnsi="Arial" w:hint="default"/>
      </w:rPr>
    </w:lvl>
    <w:lvl w:ilvl="1" w:tplc="6B087EF0" w:tentative="1">
      <w:start w:val="1"/>
      <w:numFmt w:val="bullet"/>
      <w:lvlText w:val="•"/>
      <w:lvlJc w:val="left"/>
      <w:pPr>
        <w:tabs>
          <w:tab w:val="num" w:pos="1440"/>
        </w:tabs>
        <w:ind w:left="1440" w:hanging="360"/>
      </w:pPr>
      <w:rPr>
        <w:rFonts w:ascii="Arial" w:hAnsi="Arial" w:hint="default"/>
      </w:rPr>
    </w:lvl>
    <w:lvl w:ilvl="2" w:tplc="65109634">
      <w:start w:val="1"/>
      <w:numFmt w:val="bullet"/>
      <w:lvlText w:val="•"/>
      <w:lvlJc w:val="left"/>
      <w:pPr>
        <w:tabs>
          <w:tab w:val="num" w:pos="2160"/>
        </w:tabs>
        <w:ind w:left="2160" w:hanging="360"/>
      </w:pPr>
      <w:rPr>
        <w:rFonts w:ascii="Arial" w:hAnsi="Arial" w:hint="default"/>
      </w:rPr>
    </w:lvl>
    <w:lvl w:ilvl="3" w:tplc="BBEE0D50">
      <w:start w:val="57"/>
      <w:numFmt w:val="bullet"/>
      <w:lvlText w:val="–"/>
      <w:lvlJc w:val="left"/>
      <w:pPr>
        <w:tabs>
          <w:tab w:val="num" w:pos="2880"/>
        </w:tabs>
        <w:ind w:left="2880" w:hanging="360"/>
      </w:pPr>
      <w:rPr>
        <w:rFonts w:ascii="Arial" w:hAnsi="Arial" w:hint="default"/>
      </w:rPr>
    </w:lvl>
    <w:lvl w:ilvl="4" w:tplc="22A6BCC0" w:tentative="1">
      <w:start w:val="1"/>
      <w:numFmt w:val="bullet"/>
      <w:lvlText w:val="•"/>
      <w:lvlJc w:val="left"/>
      <w:pPr>
        <w:tabs>
          <w:tab w:val="num" w:pos="3600"/>
        </w:tabs>
        <w:ind w:left="3600" w:hanging="360"/>
      </w:pPr>
      <w:rPr>
        <w:rFonts w:ascii="Arial" w:hAnsi="Arial" w:hint="default"/>
      </w:rPr>
    </w:lvl>
    <w:lvl w:ilvl="5" w:tplc="858855C0" w:tentative="1">
      <w:start w:val="1"/>
      <w:numFmt w:val="bullet"/>
      <w:lvlText w:val="•"/>
      <w:lvlJc w:val="left"/>
      <w:pPr>
        <w:tabs>
          <w:tab w:val="num" w:pos="4320"/>
        </w:tabs>
        <w:ind w:left="4320" w:hanging="360"/>
      </w:pPr>
      <w:rPr>
        <w:rFonts w:ascii="Arial" w:hAnsi="Arial" w:hint="default"/>
      </w:rPr>
    </w:lvl>
    <w:lvl w:ilvl="6" w:tplc="36CA3608" w:tentative="1">
      <w:start w:val="1"/>
      <w:numFmt w:val="bullet"/>
      <w:lvlText w:val="•"/>
      <w:lvlJc w:val="left"/>
      <w:pPr>
        <w:tabs>
          <w:tab w:val="num" w:pos="5040"/>
        </w:tabs>
        <w:ind w:left="5040" w:hanging="360"/>
      </w:pPr>
      <w:rPr>
        <w:rFonts w:ascii="Arial" w:hAnsi="Arial" w:hint="default"/>
      </w:rPr>
    </w:lvl>
    <w:lvl w:ilvl="7" w:tplc="4558A128" w:tentative="1">
      <w:start w:val="1"/>
      <w:numFmt w:val="bullet"/>
      <w:lvlText w:val="•"/>
      <w:lvlJc w:val="left"/>
      <w:pPr>
        <w:tabs>
          <w:tab w:val="num" w:pos="5760"/>
        </w:tabs>
        <w:ind w:left="5760" w:hanging="360"/>
      </w:pPr>
      <w:rPr>
        <w:rFonts w:ascii="Arial" w:hAnsi="Arial" w:hint="default"/>
      </w:rPr>
    </w:lvl>
    <w:lvl w:ilvl="8" w:tplc="0DA6F4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6893C4D"/>
    <w:multiLevelType w:val="hybridMultilevel"/>
    <w:tmpl w:val="4C44455E"/>
    <w:lvl w:ilvl="0" w:tplc="08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1"/>
  </w:num>
  <w:num w:numId="4">
    <w:abstractNumId w:val="7"/>
  </w:num>
  <w:num w:numId="5">
    <w:abstractNumId w:val="4"/>
  </w:num>
  <w:num w:numId="6">
    <w:abstractNumId w:val="12"/>
  </w:num>
  <w:num w:numId="7">
    <w:abstractNumId w:val="19"/>
  </w:num>
  <w:num w:numId="8">
    <w:abstractNumId w:val="1"/>
  </w:num>
  <w:num w:numId="9">
    <w:abstractNumId w:val="18"/>
  </w:num>
  <w:num w:numId="10">
    <w:abstractNumId w:val="17"/>
  </w:num>
  <w:num w:numId="11">
    <w:abstractNumId w:val="11"/>
  </w:num>
  <w:num w:numId="12">
    <w:abstractNumId w:val="2"/>
  </w:num>
  <w:num w:numId="13">
    <w:abstractNumId w:val="12"/>
  </w:num>
  <w:num w:numId="14">
    <w:abstractNumId w:val="16"/>
  </w:num>
  <w:num w:numId="15">
    <w:abstractNumId w:val="15"/>
  </w:num>
  <w:num w:numId="16">
    <w:abstractNumId w:val="3"/>
  </w:num>
  <w:num w:numId="17">
    <w:abstractNumId w:val="6"/>
  </w:num>
  <w:num w:numId="18">
    <w:abstractNumId w:val="20"/>
  </w:num>
  <w:num w:numId="19">
    <w:abstractNumId w:val="10"/>
  </w:num>
  <w:num w:numId="20">
    <w:abstractNumId w:val="9"/>
  </w:num>
  <w:num w:numId="21">
    <w:abstractNumId w:val="13"/>
  </w:num>
  <w:num w:numId="22">
    <w:abstractNumId w:val="5"/>
  </w:num>
  <w:num w:numId="23">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1008F"/>
    <w:rsid w:val="000105D8"/>
    <w:rsid w:val="0001067C"/>
    <w:rsid w:val="00010B48"/>
    <w:rsid w:val="0001115D"/>
    <w:rsid w:val="00012053"/>
    <w:rsid w:val="00012E79"/>
    <w:rsid w:val="00013576"/>
    <w:rsid w:val="0001373B"/>
    <w:rsid w:val="00014B15"/>
    <w:rsid w:val="00014CA4"/>
    <w:rsid w:val="00014CB4"/>
    <w:rsid w:val="00014ED4"/>
    <w:rsid w:val="00015704"/>
    <w:rsid w:val="00015A17"/>
    <w:rsid w:val="000165F6"/>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5275"/>
    <w:rsid w:val="00065CB3"/>
    <w:rsid w:val="00066142"/>
    <w:rsid w:val="00066C12"/>
    <w:rsid w:val="00066E6D"/>
    <w:rsid w:val="00066F62"/>
    <w:rsid w:val="00067882"/>
    <w:rsid w:val="0006793C"/>
    <w:rsid w:val="00067B1B"/>
    <w:rsid w:val="00067D9A"/>
    <w:rsid w:val="000715FA"/>
    <w:rsid w:val="0007187D"/>
    <w:rsid w:val="00071A4C"/>
    <w:rsid w:val="00071FFD"/>
    <w:rsid w:val="00072165"/>
    <w:rsid w:val="0007271F"/>
    <w:rsid w:val="00072A39"/>
    <w:rsid w:val="00072C23"/>
    <w:rsid w:val="00072E7A"/>
    <w:rsid w:val="000730CD"/>
    <w:rsid w:val="00073E13"/>
    <w:rsid w:val="000747CF"/>
    <w:rsid w:val="00074FF8"/>
    <w:rsid w:val="00075137"/>
    <w:rsid w:val="0007562F"/>
    <w:rsid w:val="00075967"/>
    <w:rsid w:val="00075BBE"/>
    <w:rsid w:val="00075C47"/>
    <w:rsid w:val="0007634E"/>
    <w:rsid w:val="000765D1"/>
    <w:rsid w:val="00076732"/>
    <w:rsid w:val="00076FF6"/>
    <w:rsid w:val="0007700C"/>
    <w:rsid w:val="00081325"/>
    <w:rsid w:val="000816C9"/>
    <w:rsid w:val="00081A0C"/>
    <w:rsid w:val="000824E1"/>
    <w:rsid w:val="00082A84"/>
    <w:rsid w:val="00082F42"/>
    <w:rsid w:val="0008349D"/>
    <w:rsid w:val="000841F4"/>
    <w:rsid w:val="00084A20"/>
    <w:rsid w:val="00084E14"/>
    <w:rsid w:val="0008503B"/>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5F0"/>
    <w:rsid w:val="000D1F63"/>
    <w:rsid w:val="000D23D0"/>
    <w:rsid w:val="000D37E5"/>
    <w:rsid w:val="000D39F6"/>
    <w:rsid w:val="000D4086"/>
    <w:rsid w:val="000D4ABA"/>
    <w:rsid w:val="000D4D69"/>
    <w:rsid w:val="000D4E88"/>
    <w:rsid w:val="000D4F2C"/>
    <w:rsid w:val="000D50A0"/>
    <w:rsid w:val="000D5B4A"/>
    <w:rsid w:val="000D5BF8"/>
    <w:rsid w:val="000D5C5E"/>
    <w:rsid w:val="000D5FF0"/>
    <w:rsid w:val="000D6825"/>
    <w:rsid w:val="000D7B09"/>
    <w:rsid w:val="000D7B23"/>
    <w:rsid w:val="000D7DD9"/>
    <w:rsid w:val="000E0133"/>
    <w:rsid w:val="000E0246"/>
    <w:rsid w:val="000E0434"/>
    <w:rsid w:val="000E048F"/>
    <w:rsid w:val="000E10D1"/>
    <w:rsid w:val="000E1634"/>
    <w:rsid w:val="000E1B95"/>
    <w:rsid w:val="000E20C5"/>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CB4"/>
    <w:rsid w:val="00110D19"/>
    <w:rsid w:val="00111178"/>
    <w:rsid w:val="00111C7D"/>
    <w:rsid w:val="0011208F"/>
    <w:rsid w:val="00112168"/>
    <w:rsid w:val="001122CB"/>
    <w:rsid w:val="00113D72"/>
    <w:rsid w:val="00116016"/>
    <w:rsid w:val="0011606A"/>
    <w:rsid w:val="00116100"/>
    <w:rsid w:val="0011683D"/>
    <w:rsid w:val="00116B04"/>
    <w:rsid w:val="00116D7A"/>
    <w:rsid w:val="00120026"/>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2AC"/>
    <w:rsid w:val="0018678D"/>
    <w:rsid w:val="0018684E"/>
    <w:rsid w:val="00186F75"/>
    <w:rsid w:val="00187102"/>
    <w:rsid w:val="00187181"/>
    <w:rsid w:val="00187197"/>
    <w:rsid w:val="00187B7F"/>
    <w:rsid w:val="00187D7D"/>
    <w:rsid w:val="001907CE"/>
    <w:rsid w:val="00190966"/>
    <w:rsid w:val="001909A3"/>
    <w:rsid w:val="0019152D"/>
    <w:rsid w:val="00192C63"/>
    <w:rsid w:val="00193570"/>
    <w:rsid w:val="001938F6"/>
    <w:rsid w:val="00193930"/>
    <w:rsid w:val="00193958"/>
    <w:rsid w:val="0019447D"/>
    <w:rsid w:val="00194D4A"/>
    <w:rsid w:val="00195F79"/>
    <w:rsid w:val="00196BBA"/>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B0241"/>
    <w:rsid w:val="001B04FA"/>
    <w:rsid w:val="001B09A7"/>
    <w:rsid w:val="001B0BDA"/>
    <w:rsid w:val="001B1B97"/>
    <w:rsid w:val="001B40F0"/>
    <w:rsid w:val="001B6389"/>
    <w:rsid w:val="001B6675"/>
    <w:rsid w:val="001B768B"/>
    <w:rsid w:val="001B7838"/>
    <w:rsid w:val="001C0466"/>
    <w:rsid w:val="001C05FF"/>
    <w:rsid w:val="001C0A9C"/>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E93"/>
    <w:rsid w:val="001E215C"/>
    <w:rsid w:val="001E22D2"/>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684"/>
    <w:rsid w:val="002019BC"/>
    <w:rsid w:val="00201D42"/>
    <w:rsid w:val="002021DA"/>
    <w:rsid w:val="002029AE"/>
    <w:rsid w:val="00202B68"/>
    <w:rsid w:val="00202F5B"/>
    <w:rsid w:val="002045C4"/>
    <w:rsid w:val="002046F9"/>
    <w:rsid w:val="00205522"/>
    <w:rsid w:val="0020617C"/>
    <w:rsid w:val="00206667"/>
    <w:rsid w:val="0020697E"/>
    <w:rsid w:val="00207A29"/>
    <w:rsid w:val="00207E0A"/>
    <w:rsid w:val="002106A5"/>
    <w:rsid w:val="00210AD7"/>
    <w:rsid w:val="00210BEA"/>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A66"/>
    <w:rsid w:val="00234F81"/>
    <w:rsid w:val="00235102"/>
    <w:rsid w:val="002351BC"/>
    <w:rsid w:val="0023698F"/>
    <w:rsid w:val="00236F1A"/>
    <w:rsid w:val="00237178"/>
    <w:rsid w:val="00237340"/>
    <w:rsid w:val="0023749A"/>
    <w:rsid w:val="00237557"/>
    <w:rsid w:val="00237817"/>
    <w:rsid w:val="002400C9"/>
    <w:rsid w:val="00242397"/>
    <w:rsid w:val="00242E5A"/>
    <w:rsid w:val="002439B2"/>
    <w:rsid w:val="00243B57"/>
    <w:rsid w:val="00243CF9"/>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2990"/>
    <w:rsid w:val="00272CD9"/>
    <w:rsid w:val="00273724"/>
    <w:rsid w:val="00273A61"/>
    <w:rsid w:val="0027402A"/>
    <w:rsid w:val="00274AC8"/>
    <w:rsid w:val="00274F40"/>
    <w:rsid w:val="0027589E"/>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D5A"/>
    <w:rsid w:val="00291386"/>
    <w:rsid w:val="00291C29"/>
    <w:rsid w:val="00292791"/>
    <w:rsid w:val="00292856"/>
    <w:rsid w:val="002935A1"/>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723"/>
    <w:rsid w:val="002A0757"/>
    <w:rsid w:val="002A1163"/>
    <w:rsid w:val="002A1985"/>
    <w:rsid w:val="002A248E"/>
    <w:rsid w:val="002A3429"/>
    <w:rsid w:val="002A3454"/>
    <w:rsid w:val="002A34CE"/>
    <w:rsid w:val="002A3C82"/>
    <w:rsid w:val="002A3D5C"/>
    <w:rsid w:val="002A4267"/>
    <w:rsid w:val="002A442E"/>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2976"/>
    <w:rsid w:val="002C3586"/>
    <w:rsid w:val="002C39C1"/>
    <w:rsid w:val="002C4A03"/>
    <w:rsid w:val="002C4E04"/>
    <w:rsid w:val="002C54F3"/>
    <w:rsid w:val="002C5947"/>
    <w:rsid w:val="002C643D"/>
    <w:rsid w:val="002C65B7"/>
    <w:rsid w:val="002C676D"/>
    <w:rsid w:val="002C7336"/>
    <w:rsid w:val="002C7657"/>
    <w:rsid w:val="002C76AF"/>
    <w:rsid w:val="002C781B"/>
    <w:rsid w:val="002C78BE"/>
    <w:rsid w:val="002C797F"/>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F62"/>
    <w:rsid w:val="002E26D4"/>
    <w:rsid w:val="002E281A"/>
    <w:rsid w:val="002E2EDF"/>
    <w:rsid w:val="002E3E1A"/>
    <w:rsid w:val="002E3E6A"/>
    <w:rsid w:val="002E41A8"/>
    <w:rsid w:val="002E42D8"/>
    <w:rsid w:val="002E45F1"/>
    <w:rsid w:val="002E463E"/>
    <w:rsid w:val="002E483F"/>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2D85"/>
    <w:rsid w:val="00304A6A"/>
    <w:rsid w:val="0030509C"/>
    <w:rsid w:val="003055D3"/>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40BC"/>
    <w:rsid w:val="00344375"/>
    <w:rsid w:val="003448DC"/>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8AD"/>
    <w:rsid w:val="00361D8A"/>
    <w:rsid w:val="003625BE"/>
    <w:rsid w:val="003628E3"/>
    <w:rsid w:val="00362D25"/>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D16"/>
    <w:rsid w:val="00371819"/>
    <w:rsid w:val="00371BAD"/>
    <w:rsid w:val="00371F5B"/>
    <w:rsid w:val="0037219E"/>
    <w:rsid w:val="00372836"/>
    <w:rsid w:val="003730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EA9"/>
    <w:rsid w:val="003906CC"/>
    <w:rsid w:val="00390F11"/>
    <w:rsid w:val="00391D69"/>
    <w:rsid w:val="003928DC"/>
    <w:rsid w:val="00392D9B"/>
    <w:rsid w:val="00393BE1"/>
    <w:rsid w:val="0039407F"/>
    <w:rsid w:val="003942B6"/>
    <w:rsid w:val="003942CA"/>
    <w:rsid w:val="0039550D"/>
    <w:rsid w:val="00395725"/>
    <w:rsid w:val="0039582D"/>
    <w:rsid w:val="00395DDF"/>
    <w:rsid w:val="0039666F"/>
    <w:rsid w:val="00396A49"/>
    <w:rsid w:val="00396E18"/>
    <w:rsid w:val="003A02E5"/>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F3C"/>
    <w:rsid w:val="003B005C"/>
    <w:rsid w:val="003B0984"/>
    <w:rsid w:val="003B1A34"/>
    <w:rsid w:val="003B1AE8"/>
    <w:rsid w:val="003B26FA"/>
    <w:rsid w:val="003B2C00"/>
    <w:rsid w:val="003B3027"/>
    <w:rsid w:val="003B3385"/>
    <w:rsid w:val="003B3CB0"/>
    <w:rsid w:val="003B41AB"/>
    <w:rsid w:val="003B558C"/>
    <w:rsid w:val="003B5991"/>
    <w:rsid w:val="003B59BB"/>
    <w:rsid w:val="003B68C6"/>
    <w:rsid w:val="003B6B37"/>
    <w:rsid w:val="003B6CD7"/>
    <w:rsid w:val="003B7016"/>
    <w:rsid w:val="003B77F2"/>
    <w:rsid w:val="003C04C0"/>
    <w:rsid w:val="003C0FC4"/>
    <w:rsid w:val="003C10EA"/>
    <w:rsid w:val="003C1266"/>
    <w:rsid w:val="003C176E"/>
    <w:rsid w:val="003C2195"/>
    <w:rsid w:val="003C23A8"/>
    <w:rsid w:val="003C2E8F"/>
    <w:rsid w:val="003C3071"/>
    <w:rsid w:val="003C33E6"/>
    <w:rsid w:val="003C4689"/>
    <w:rsid w:val="003C4F86"/>
    <w:rsid w:val="003C544B"/>
    <w:rsid w:val="003C555F"/>
    <w:rsid w:val="003C55FE"/>
    <w:rsid w:val="003C675E"/>
    <w:rsid w:val="003C6814"/>
    <w:rsid w:val="003C6863"/>
    <w:rsid w:val="003C6916"/>
    <w:rsid w:val="003C6F01"/>
    <w:rsid w:val="003C73C2"/>
    <w:rsid w:val="003C78A1"/>
    <w:rsid w:val="003C7D5A"/>
    <w:rsid w:val="003D0177"/>
    <w:rsid w:val="003D05CB"/>
    <w:rsid w:val="003D063F"/>
    <w:rsid w:val="003D09DF"/>
    <w:rsid w:val="003D0B25"/>
    <w:rsid w:val="003D1192"/>
    <w:rsid w:val="003D1F62"/>
    <w:rsid w:val="003D2537"/>
    <w:rsid w:val="003D2BB2"/>
    <w:rsid w:val="003D2E5A"/>
    <w:rsid w:val="003D40CD"/>
    <w:rsid w:val="003D43BB"/>
    <w:rsid w:val="003D49FC"/>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78B"/>
    <w:rsid w:val="00410A5E"/>
    <w:rsid w:val="00411867"/>
    <w:rsid w:val="004119AE"/>
    <w:rsid w:val="00411CC0"/>
    <w:rsid w:val="00411FE9"/>
    <w:rsid w:val="004121D6"/>
    <w:rsid w:val="00412C6E"/>
    <w:rsid w:val="0041379D"/>
    <w:rsid w:val="004145DF"/>
    <w:rsid w:val="004148B1"/>
    <w:rsid w:val="00414B8C"/>
    <w:rsid w:val="00415194"/>
    <w:rsid w:val="0041559F"/>
    <w:rsid w:val="00415FDC"/>
    <w:rsid w:val="004167A1"/>
    <w:rsid w:val="00417578"/>
    <w:rsid w:val="00417C9B"/>
    <w:rsid w:val="0042041C"/>
    <w:rsid w:val="00420695"/>
    <w:rsid w:val="00420945"/>
    <w:rsid w:val="00420AE4"/>
    <w:rsid w:val="004219D6"/>
    <w:rsid w:val="00422642"/>
    <w:rsid w:val="004233C3"/>
    <w:rsid w:val="00423792"/>
    <w:rsid w:val="0042420C"/>
    <w:rsid w:val="00424845"/>
    <w:rsid w:val="004248DA"/>
    <w:rsid w:val="00424C3D"/>
    <w:rsid w:val="00424CB9"/>
    <w:rsid w:val="0042510F"/>
    <w:rsid w:val="00425637"/>
    <w:rsid w:val="00425696"/>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CD9"/>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C1C"/>
    <w:rsid w:val="00446DCD"/>
    <w:rsid w:val="00446E2F"/>
    <w:rsid w:val="004471D6"/>
    <w:rsid w:val="0044743D"/>
    <w:rsid w:val="00447585"/>
    <w:rsid w:val="004476C1"/>
    <w:rsid w:val="00447745"/>
    <w:rsid w:val="00447982"/>
    <w:rsid w:val="00447EDA"/>
    <w:rsid w:val="00450504"/>
    <w:rsid w:val="00451EA9"/>
    <w:rsid w:val="004521E9"/>
    <w:rsid w:val="0045229C"/>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9D7"/>
    <w:rsid w:val="00460790"/>
    <w:rsid w:val="00460B6E"/>
    <w:rsid w:val="00460F5D"/>
    <w:rsid w:val="00460FC6"/>
    <w:rsid w:val="0046122A"/>
    <w:rsid w:val="0046172C"/>
    <w:rsid w:val="00462196"/>
    <w:rsid w:val="004623CA"/>
    <w:rsid w:val="004623D8"/>
    <w:rsid w:val="00462F67"/>
    <w:rsid w:val="00463C76"/>
    <w:rsid w:val="00463C9B"/>
    <w:rsid w:val="0046432A"/>
    <w:rsid w:val="0046483C"/>
    <w:rsid w:val="00464E1F"/>
    <w:rsid w:val="004654D8"/>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542"/>
    <w:rsid w:val="00474D8F"/>
    <w:rsid w:val="004757A3"/>
    <w:rsid w:val="0047580E"/>
    <w:rsid w:val="00475960"/>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695E"/>
    <w:rsid w:val="00486ACE"/>
    <w:rsid w:val="00486CAE"/>
    <w:rsid w:val="004870A0"/>
    <w:rsid w:val="004874B3"/>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D68"/>
    <w:rsid w:val="00496500"/>
    <w:rsid w:val="00496592"/>
    <w:rsid w:val="0049668A"/>
    <w:rsid w:val="0049674D"/>
    <w:rsid w:val="00496846"/>
    <w:rsid w:val="00496897"/>
    <w:rsid w:val="004970C0"/>
    <w:rsid w:val="004973EA"/>
    <w:rsid w:val="00497490"/>
    <w:rsid w:val="004A002A"/>
    <w:rsid w:val="004A0574"/>
    <w:rsid w:val="004A0A8A"/>
    <w:rsid w:val="004A0EA7"/>
    <w:rsid w:val="004A0EB1"/>
    <w:rsid w:val="004A110A"/>
    <w:rsid w:val="004A156B"/>
    <w:rsid w:val="004A1C6E"/>
    <w:rsid w:val="004A1DAB"/>
    <w:rsid w:val="004A1E69"/>
    <w:rsid w:val="004A1F0E"/>
    <w:rsid w:val="004A2323"/>
    <w:rsid w:val="004A31C5"/>
    <w:rsid w:val="004A36B5"/>
    <w:rsid w:val="004A3E41"/>
    <w:rsid w:val="004A4214"/>
    <w:rsid w:val="004A4E8E"/>
    <w:rsid w:val="004A5100"/>
    <w:rsid w:val="004A536E"/>
    <w:rsid w:val="004A58F8"/>
    <w:rsid w:val="004A6593"/>
    <w:rsid w:val="004A68F1"/>
    <w:rsid w:val="004A7287"/>
    <w:rsid w:val="004A73E5"/>
    <w:rsid w:val="004A755F"/>
    <w:rsid w:val="004A7882"/>
    <w:rsid w:val="004A7A72"/>
    <w:rsid w:val="004B02B5"/>
    <w:rsid w:val="004B0522"/>
    <w:rsid w:val="004B1377"/>
    <w:rsid w:val="004B1628"/>
    <w:rsid w:val="004B1663"/>
    <w:rsid w:val="004B1766"/>
    <w:rsid w:val="004B1845"/>
    <w:rsid w:val="004B1A2B"/>
    <w:rsid w:val="004B1AA3"/>
    <w:rsid w:val="004B201F"/>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EEC"/>
    <w:rsid w:val="004E798D"/>
    <w:rsid w:val="004F044C"/>
    <w:rsid w:val="004F0707"/>
    <w:rsid w:val="004F0988"/>
    <w:rsid w:val="004F0991"/>
    <w:rsid w:val="004F0A07"/>
    <w:rsid w:val="004F0AB1"/>
    <w:rsid w:val="004F0D65"/>
    <w:rsid w:val="004F16A6"/>
    <w:rsid w:val="004F25BE"/>
    <w:rsid w:val="004F2826"/>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BE3"/>
    <w:rsid w:val="005070ED"/>
    <w:rsid w:val="00507516"/>
    <w:rsid w:val="00507F8D"/>
    <w:rsid w:val="00507FCB"/>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98E"/>
    <w:rsid w:val="0053292A"/>
    <w:rsid w:val="00533488"/>
    <w:rsid w:val="00534210"/>
    <w:rsid w:val="00535233"/>
    <w:rsid w:val="00535871"/>
    <w:rsid w:val="00536A7F"/>
    <w:rsid w:val="00536BC6"/>
    <w:rsid w:val="005371B5"/>
    <w:rsid w:val="00540357"/>
    <w:rsid w:val="005407D0"/>
    <w:rsid w:val="005408A5"/>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4D86"/>
    <w:rsid w:val="0055546C"/>
    <w:rsid w:val="0055554C"/>
    <w:rsid w:val="0055593A"/>
    <w:rsid w:val="00555ACE"/>
    <w:rsid w:val="00555BA4"/>
    <w:rsid w:val="00556156"/>
    <w:rsid w:val="0055635C"/>
    <w:rsid w:val="00556985"/>
    <w:rsid w:val="00560A28"/>
    <w:rsid w:val="005616E8"/>
    <w:rsid w:val="00561860"/>
    <w:rsid w:val="00561948"/>
    <w:rsid w:val="00562083"/>
    <w:rsid w:val="005623F9"/>
    <w:rsid w:val="00562AEE"/>
    <w:rsid w:val="00562F75"/>
    <w:rsid w:val="00563056"/>
    <w:rsid w:val="0056355F"/>
    <w:rsid w:val="005638FA"/>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1E"/>
    <w:rsid w:val="005963A5"/>
    <w:rsid w:val="005964AE"/>
    <w:rsid w:val="00597244"/>
    <w:rsid w:val="00597466"/>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72AD"/>
    <w:rsid w:val="005A7A0B"/>
    <w:rsid w:val="005B0A7A"/>
    <w:rsid w:val="005B11FF"/>
    <w:rsid w:val="005B1FFD"/>
    <w:rsid w:val="005B2235"/>
    <w:rsid w:val="005B26EC"/>
    <w:rsid w:val="005B2C28"/>
    <w:rsid w:val="005B3036"/>
    <w:rsid w:val="005B3196"/>
    <w:rsid w:val="005B3291"/>
    <w:rsid w:val="005B4301"/>
    <w:rsid w:val="005B442B"/>
    <w:rsid w:val="005B450D"/>
    <w:rsid w:val="005B464A"/>
    <w:rsid w:val="005B4D6C"/>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79D2"/>
    <w:rsid w:val="005C7B58"/>
    <w:rsid w:val="005D023E"/>
    <w:rsid w:val="005D0ADE"/>
    <w:rsid w:val="005D0B1E"/>
    <w:rsid w:val="005D0C9D"/>
    <w:rsid w:val="005D0D24"/>
    <w:rsid w:val="005D0E33"/>
    <w:rsid w:val="005D1317"/>
    <w:rsid w:val="005D249B"/>
    <w:rsid w:val="005D2D73"/>
    <w:rsid w:val="005D38A0"/>
    <w:rsid w:val="005D44D3"/>
    <w:rsid w:val="005D4548"/>
    <w:rsid w:val="005D46DF"/>
    <w:rsid w:val="005D49EF"/>
    <w:rsid w:val="005D4FD8"/>
    <w:rsid w:val="005D6BB3"/>
    <w:rsid w:val="005D700D"/>
    <w:rsid w:val="005D7716"/>
    <w:rsid w:val="005D78D3"/>
    <w:rsid w:val="005E0212"/>
    <w:rsid w:val="005E06D6"/>
    <w:rsid w:val="005E0BB4"/>
    <w:rsid w:val="005E1A0C"/>
    <w:rsid w:val="005E1BA3"/>
    <w:rsid w:val="005E21DF"/>
    <w:rsid w:val="005E233D"/>
    <w:rsid w:val="005E24CC"/>
    <w:rsid w:val="005E285A"/>
    <w:rsid w:val="005E2BB3"/>
    <w:rsid w:val="005E2BFC"/>
    <w:rsid w:val="005E324D"/>
    <w:rsid w:val="005E3365"/>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5D2"/>
    <w:rsid w:val="00616740"/>
    <w:rsid w:val="00616B85"/>
    <w:rsid w:val="00616BB0"/>
    <w:rsid w:val="00617145"/>
    <w:rsid w:val="0061731E"/>
    <w:rsid w:val="006179D0"/>
    <w:rsid w:val="00617BA1"/>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AA5"/>
    <w:rsid w:val="00674090"/>
    <w:rsid w:val="00674216"/>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9008A"/>
    <w:rsid w:val="00690209"/>
    <w:rsid w:val="0069028F"/>
    <w:rsid w:val="0069076C"/>
    <w:rsid w:val="0069130F"/>
    <w:rsid w:val="00694250"/>
    <w:rsid w:val="00694540"/>
    <w:rsid w:val="00695912"/>
    <w:rsid w:val="00695DBF"/>
    <w:rsid w:val="00696309"/>
    <w:rsid w:val="00696346"/>
    <w:rsid w:val="0069681D"/>
    <w:rsid w:val="00696B5A"/>
    <w:rsid w:val="006974F2"/>
    <w:rsid w:val="00697776"/>
    <w:rsid w:val="00697C3A"/>
    <w:rsid w:val="00697CC7"/>
    <w:rsid w:val="006A0035"/>
    <w:rsid w:val="006A11EB"/>
    <w:rsid w:val="006A2A1B"/>
    <w:rsid w:val="006A329A"/>
    <w:rsid w:val="006A3C73"/>
    <w:rsid w:val="006A3CD8"/>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62B9"/>
    <w:rsid w:val="006B6A15"/>
    <w:rsid w:val="006B72D0"/>
    <w:rsid w:val="006B77D1"/>
    <w:rsid w:val="006B7B7F"/>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16AC"/>
    <w:rsid w:val="006E225C"/>
    <w:rsid w:val="006E26E9"/>
    <w:rsid w:val="006E283A"/>
    <w:rsid w:val="006E291E"/>
    <w:rsid w:val="006E3A03"/>
    <w:rsid w:val="006E421A"/>
    <w:rsid w:val="006E441F"/>
    <w:rsid w:val="006E4AF9"/>
    <w:rsid w:val="006E557F"/>
    <w:rsid w:val="006E69B5"/>
    <w:rsid w:val="006E6C6D"/>
    <w:rsid w:val="006E6FE0"/>
    <w:rsid w:val="006E7180"/>
    <w:rsid w:val="006E74E6"/>
    <w:rsid w:val="006E765F"/>
    <w:rsid w:val="006F00D8"/>
    <w:rsid w:val="006F1C1B"/>
    <w:rsid w:val="006F2222"/>
    <w:rsid w:val="006F3640"/>
    <w:rsid w:val="006F3978"/>
    <w:rsid w:val="006F3C5F"/>
    <w:rsid w:val="006F4627"/>
    <w:rsid w:val="006F4DA4"/>
    <w:rsid w:val="006F4DFC"/>
    <w:rsid w:val="006F5979"/>
    <w:rsid w:val="006F6501"/>
    <w:rsid w:val="006F7961"/>
    <w:rsid w:val="006F7C2B"/>
    <w:rsid w:val="006F7FB9"/>
    <w:rsid w:val="00700CF8"/>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428C"/>
    <w:rsid w:val="00714A50"/>
    <w:rsid w:val="007154F8"/>
    <w:rsid w:val="00715657"/>
    <w:rsid w:val="00716180"/>
    <w:rsid w:val="007169D0"/>
    <w:rsid w:val="00716FE6"/>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4EB"/>
    <w:rsid w:val="007265E1"/>
    <w:rsid w:val="0072677A"/>
    <w:rsid w:val="00726C33"/>
    <w:rsid w:val="0072756C"/>
    <w:rsid w:val="00727AD3"/>
    <w:rsid w:val="00727D7D"/>
    <w:rsid w:val="00727E5D"/>
    <w:rsid w:val="00727FD5"/>
    <w:rsid w:val="00727FE8"/>
    <w:rsid w:val="00731B4B"/>
    <w:rsid w:val="00731B63"/>
    <w:rsid w:val="00731ECF"/>
    <w:rsid w:val="00732625"/>
    <w:rsid w:val="00732C34"/>
    <w:rsid w:val="007331D8"/>
    <w:rsid w:val="00733345"/>
    <w:rsid w:val="00733B6E"/>
    <w:rsid w:val="0073410B"/>
    <w:rsid w:val="007341AB"/>
    <w:rsid w:val="00734C24"/>
    <w:rsid w:val="0073516B"/>
    <w:rsid w:val="0073546F"/>
    <w:rsid w:val="00735732"/>
    <w:rsid w:val="00735920"/>
    <w:rsid w:val="00735D2F"/>
    <w:rsid w:val="00735F0C"/>
    <w:rsid w:val="00735FB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78F"/>
    <w:rsid w:val="00757D08"/>
    <w:rsid w:val="00757D3F"/>
    <w:rsid w:val="00760355"/>
    <w:rsid w:val="0076055D"/>
    <w:rsid w:val="0076061D"/>
    <w:rsid w:val="00761E18"/>
    <w:rsid w:val="00762005"/>
    <w:rsid w:val="0076219E"/>
    <w:rsid w:val="00762DAB"/>
    <w:rsid w:val="007633A9"/>
    <w:rsid w:val="00763FE6"/>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2C6"/>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625E"/>
    <w:rsid w:val="0078656D"/>
    <w:rsid w:val="00786B80"/>
    <w:rsid w:val="00786BAA"/>
    <w:rsid w:val="007873CD"/>
    <w:rsid w:val="007874AB"/>
    <w:rsid w:val="00787B30"/>
    <w:rsid w:val="00787EAD"/>
    <w:rsid w:val="007905B0"/>
    <w:rsid w:val="0079085A"/>
    <w:rsid w:val="00790C0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E11"/>
    <w:rsid w:val="007A2839"/>
    <w:rsid w:val="007A2DE5"/>
    <w:rsid w:val="007A36DC"/>
    <w:rsid w:val="007A39FB"/>
    <w:rsid w:val="007A3C1D"/>
    <w:rsid w:val="007A400F"/>
    <w:rsid w:val="007A4E44"/>
    <w:rsid w:val="007A5D74"/>
    <w:rsid w:val="007A5F0E"/>
    <w:rsid w:val="007A647E"/>
    <w:rsid w:val="007A658E"/>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82E"/>
    <w:rsid w:val="007C7D3C"/>
    <w:rsid w:val="007C7DD4"/>
    <w:rsid w:val="007D0160"/>
    <w:rsid w:val="007D10A0"/>
    <w:rsid w:val="007D1311"/>
    <w:rsid w:val="007D14DC"/>
    <w:rsid w:val="007D18B4"/>
    <w:rsid w:val="007D1A66"/>
    <w:rsid w:val="007D2255"/>
    <w:rsid w:val="007D27E6"/>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78BA"/>
    <w:rsid w:val="007E7D0E"/>
    <w:rsid w:val="007F0531"/>
    <w:rsid w:val="007F09C9"/>
    <w:rsid w:val="007F0A5B"/>
    <w:rsid w:val="007F0F70"/>
    <w:rsid w:val="007F1551"/>
    <w:rsid w:val="007F2279"/>
    <w:rsid w:val="007F2944"/>
    <w:rsid w:val="007F31FB"/>
    <w:rsid w:val="007F3438"/>
    <w:rsid w:val="007F3857"/>
    <w:rsid w:val="007F3D1E"/>
    <w:rsid w:val="007F4794"/>
    <w:rsid w:val="007F4BEF"/>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7397"/>
    <w:rsid w:val="00817456"/>
    <w:rsid w:val="00817548"/>
    <w:rsid w:val="0082089A"/>
    <w:rsid w:val="00820DAA"/>
    <w:rsid w:val="00820E41"/>
    <w:rsid w:val="00821418"/>
    <w:rsid w:val="008216C5"/>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566"/>
    <w:rsid w:val="00836532"/>
    <w:rsid w:val="008367BA"/>
    <w:rsid w:val="00836B80"/>
    <w:rsid w:val="00836F59"/>
    <w:rsid w:val="00840BFB"/>
    <w:rsid w:val="00841381"/>
    <w:rsid w:val="008414E0"/>
    <w:rsid w:val="00841B9B"/>
    <w:rsid w:val="00843256"/>
    <w:rsid w:val="00843C0B"/>
    <w:rsid w:val="00843D8D"/>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28C4"/>
    <w:rsid w:val="00852B99"/>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2D2C"/>
    <w:rsid w:val="0088319E"/>
    <w:rsid w:val="00883815"/>
    <w:rsid w:val="008839E7"/>
    <w:rsid w:val="00883A00"/>
    <w:rsid w:val="008846AE"/>
    <w:rsid w:val="008852DC"/>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25E4"/>
    <w:rsid w:val="00892799"/>
    <w:rsid w:val="00892847"/>
    <w:rsid w:val="008928CC"/>
    <w:rsid w:val="008931BA"/>
    <w:rsid w:val="0089331A"/>
    <w:rsid w:val="00894293"/>
    <w:rsid w:val="0089459A"/>
    <w:rsid w:val="008948CB"/>
    <w:rsid w:val="00894B97"/>
    <w:rsid w:val="00894DA9"/>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24A"/>
    <w:rsid w:val="008B1A2F"/>
    <w:rsid w:val="008B1A7D"/>
    <w:rsid w:val="008B243B"/>
    <w:rsid w:val="008B31BD"/>
    <w:rsid w:val="008B3347"/>
    <w:rsid w:val="008B39ED"/>
    <w:rsid w:val="008B3D85"/>
    <w:rsid w:val="008B41C2"/>
    <w:rsid w:val="008B4686"/>
    <w:rsid w:val="008B4A7C"/>
    <w:rsid w:val="008B4F12"/>
    <w:rsid w:val="008B5093"/>
    <w:rsid w:val="008B560A"/>
    <w:rsid w:val="008B56AD"/>
    <w:rsid w:val="008B5770"/>
    <w:rsid w:val="008B5D84"/>
    <w:rsid w:val="008B6AB3"/>
    <w:rsid w:val="008B761D"/>
    <w:rsid w:val="008B7F95"/>
    <w:rsid w:val="008C0112"/>
    <w:rsid w:val="008C0757"/>
    <w:rsid w:val="008C0EA3"/>
    <w:rsid w:val="008C1F3D"/>
    <w:rsid w:val="008C29B2"/>
    <w:rsid w:val="008C2A30"/>
    <w:rsid w:val="008C2F86"/>
    <w:rsid w:val="008C43DC"/>
    <w:rsid w:val="008C4556"/>
    <w:rsid w:val="008C5249"/>
    <w:rsid w:val="008C55B8"/>
    <w:rsid w:val="008C5989"/>
    <w:rsid w:val="008C5E0A"/>
    <w:rsid w:val="008C681E"/>
    <w:rsid w:val="008C6CB3"/>
    <w:rsid w:val="008C7085"/>
    <w:rsid w:val="008C78B4"/>
    <w:rsid w:val="008C7B48"/>
    <w:rsid w:val="008D0344"/>
    <w:rsid w:val="008D0628"/>
    <w:rsid w:val="008D0A37"/>
    <w:rsid w:val="008D0F7E"/>
    <w:rsid w:val="008D21C8"/>
    <w:rsid w:val="008D2562"/>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735"/>
    <w:rsid w:val="00900C64"/>
    <w:rsid w:val="00900FF2"/>
    <w:rsid w:val="0090107E"/>
    <w:rsid w:val="00901830"/>
    <w:rsid w:val="00901E38"/>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A5"/>
    <w:rsid w:val="00917A74"/>
    <w:rsid w:val="00917AA7"/>
    <w:rsid w:val="00920116"/>
    <w:rsid w:val="00920B43"/>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27E3B"/>
    <w:rsid w:val="0093069A"/>
    <w:rsid w:val="009310E0"/>
    <w:rsid w:val="009316D4"/>
    <w:rsid w:val="00931D95"/>
    <w:rsid w:val="00931FB5"/>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7940"/>
    <w:rsid w:val="00937A35"/>
    <w:rsid w:val="00937D45"/>
    <w:rsid w:val="00940E62"/>
    <w:rsid w:val="00941431"/>
    <w:rsid w:val="00941685"/>
    <w:rsid w:val="00941A6B"/>
    <w:rsid w:val="00941F2C"/>
    <w:rsid w:val="009420A9"/>
    <w:rsid w:val="00942344"/>
    <w:rsid w:val="00942411"/>
    <w:rsid w:val="0094268E"/>
    <w:rsid w:val="00942C60"/>
    <w:rsid w:val="00943168"/>
    <w:rsid w:val="00943DBF"/>
    <w:rsid w:val="009440C8"/>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78E"/>
    <w:rsid w:val="00951865"/>
    <w:rsid w:val="00952575"/>
    <w:rsid w:val="009529F7"/>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EB1"/>
    <w:rsid w:val="009A27B8"/>
    <w:rsid w:val="009A44D5"/>
    <w:rsid w:val="009A4D77"/>
    <w:rsid w:val="009A6682"/>
    <w:rsid w:val="009A66B5"/>
    <w:rsid w:val="009A6ADB"/>
    <w:rsid w:val="009A6C6B"/>
    <w:rsid w:val="009A6D7F"/>
    <w:rsid w:val="009A718D"/>
    <w:rsid w:val="009A7DB5"/>
    <w:rsid w:val="009B0001"/>
    <w:rsid w:val="009B063F"/>
    <w:rsid w:val="009B0AB4"/>
    <w:rsid w:val="009B1FC7"/>
    <w:rsid w:val="009B2466"/>
    <w:rsid w:val="009B2B2B"/>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DE"/>
    <w:rsid w:val="009E5540"/>
    <w:rsid w:val="009E5771"/>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78A"/>
    <w:rsid w:val="00A20DD0"/>
    <w:rsid w:val="00A20FA9"/>
    <w:rsid w:val="00A21D9C"/>
    <w:rsid w:val="00A22D2E"/>
    <w:rsid w:val="00A2362D"/>
    <w:rsid w:val="00A236DE"/>
    <w:rsid w:val="00A23C09"/>
    <w:rsid w:val="00A23EE2"/>
    <w:rsid w:val="00A24D6F"/>
    <w:rsid w:val="00A24FD6"/>
    <w:rsid w:val="00A2501F"/>
    <w:rsid w:val="00A258F9"/>
    <w:rsid w:val="00A262E9"/>
    <w:rsid w:val="00A26BC8"/>
    <w:rsid w:val="00A26CCA"/>
    <w:rsid w:val="00A27230"/>
    <w:rsid w:val="00A275B9"/>
    <w:rsid w:val="00A27E76"/>
    <w:rsid w:val="00A30173"/>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EE"/>
    <w:rsid w:val="00A3702D"/>
    <w:rsid w:val="00A37244"/>
    <w:rsid w:val="00A375FB"/>
    <w:rsid w:val="00A406B7"/>
    <w:rsid w:val="00A40F4D"/>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1130"/>
    <w:rsid w:val="00A51931"/>
    <w:rsid w:val="00A51DBF"/>
    <w:rsid w:val="00A5285C"/>
    <w:rsid w:val="00A52A11"/>
    <w:rsid w:val="00A52FA9"/>
    <w:rsid w:val="00A5390B"/>
    <w:rsid w:val="00A5493B"/>
    <w:rsid w:val="00A54DC6"/>
    <w:rsid w:val="00A5558B"/>
    <w:rsid w:val="00A55873"/>
    <w:rsid w:val="00A55F0F"/>
    <w:rsid w:val="00A56784"/>
    <w:rsid w:val="00A5731E"/>
    <w:rsid w:val="00A5750D"/>
    <w:rsid w:val="00A576C2"/>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21E3"/>
    <w:rsid w:val="00A72397"/>
    <w:rsid w:val="00A72541"/>
    <w:rsid w:val="00A72645"/>
    <w:rsid w:val="00A7291B"/>
    <w:rsid w:val="00A744D2"/>
    <w:rsid w:val="00A746C0"/>
    <w:rsid w:val="00A754BA"/>
    <w:rsid w:val="00A75FF0"/>
    <w:rsid w:val="00A76001"/>
    <w:rsid w:val="00A77776"/>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D7E"/>
    <w:rsid w:val="00AA7DE3"/>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C0159"/>
    <w:rsid w:val="00AC016C"/>
    <w:rsid w:val="00AC01A8"/>
    <w:rsid w:val="00AC08BC"/>
    <w:rsid w:val="00AC1062"/>
    <w:rsid w:val="00AC1139"/>
    <w:rsid w:val="00AC1835"/>
    <w:rsid w:val="00AC1D99"/>
    <w:rsid w:val="00AC1F02"/>
    <w:rsid w:val="00AC380E"/>
    <w:rsid w:val="00AC3CE3"/>
    <w:rsid w:val="00AC461C"/>
    <w:rsid w:val="00AC4BD8"/>
    <w:rsid w:val="00AC4F76"/>
    <w:rsid w:val="00AC4FDC"/>
    <w:rsid w:val="00AC501E"/>
    <w:rsid w:val="00AC5DF5"/>
    <w:rsid w:val="00AC60A1"/>
    <w:rsid w:val="00AC66D6"/>
    <w:rsid w:val="00AC6ABE"/>
    <w:rsid w:val="00AC6DB0"/>
    <w:rsid w:val="00AC6EA9"/>
    <w:rsid w:val="00AC6FBD"/>
    <w:rsid w:val="00AC7016"/>
    <w:rsid w:val="00AC727A"/>
    <w:rsid w:val="00AC74FB"/>
    <w:rsid w:val="00AD007E"/>
    <w:rsid w:val="00AD009C"/>
    <w:rsid w:val="00AD01E7"/>
    <w:rsid w:val="00AD09A6"/>
    <w:rsid w:val="00AD09BC"/>
    <w:rsid w:val="00AD0AEC"/>
    <w:rsid w:val="00AD0E21"/>
    <w:rsid w:val="00AD1BAA"/>
    <w:rsid w:val="00AD2416"/>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36"/>
    <w:rsid w:val="00AF2DF2"/>
    <w:rsid w:val="00AF3029"/>
    <w:rsid w:val="00AF34E9"/>
    <w:rsid w:val="00AF35B5"/>
    <w:rsid w:val="00AF3CD1"/>
    <w:rsid w:val="00AF3EBE"/>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DBB"/>
    <w:rsid w:val="00B33F25"/>
    <w:rsid w:val="00B340C2"/>
    <w:rsid w:val="00B340C5"/>
    <w:rsid w:val="00B34362"/>
    <w:rsid w:val="00B349C6"/>
    <w:rsid w:val="00B3550B"/>
    <w:rsid w:val="00B35C1D"/>
    <w:rsid w:val="00B3614E"/>
    <w:rsid w:val="00B36AA7"/>
    <w:rsid w:val="00B36F37"/>
    <w:rsid w:val="00B37827"/>
    <w:rsid w:val="00B378A9"/>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71D4"/>
    <w:rsid w:val="00B674D3"/>
    <w:rsid w:val="00B676EA"/>
    <w:rsid w:val="00B67798"/>
    <w:rsid w:val="00B67B39"/>
    <w:rsid w:val="00B67E60"/>
    <w:rsid w:val="00B70782"/>
    <w:rsid w:val="00B70A0E"/>
    <w:rsid w:val="00B70A1B"/>
    <w:rsid w:val="00B70DA3"/>
    <w:rsid w:val="00B71820"/>
    <w:rsid w:val="00B718C3"/>
    <w:rsid w:val="00B72906"/>
    <w:rsid w:val="00B72BD5"/>
    <w:rsid w:val="00B72FDE"/>
    <w:rsid w:val="00B73A64"/>
    <w:rsid w:val="00B73EDB"/>
    <w:rsid w:val="00B74184"/>
    <w:rsid w:val="00B7423D"/>
    <w:rsid w:val="00B74E79"/>
    <w:rsid w:val="00B752CE"/>
    <w:rsid w:val="00B752DB"/>
    <w:rsid w:val="00B761B8"/>
    <w:rsid w:val="00B76BFA"/>
    <w:rsid w:val="00B77CE8"/>
    <w:rsid w:val="00B77D4E"/>
    <w:rsid w:val="00B803D8"/>
    <w:rsid w:val="00B80476"/>
    <w:rsid w:val="00B81447"/>
    <w:rsid w:val="00B820FC"/>
    <w:rsid w:val="00B82768"/>
    <w:rsid w:val="00B8325B"/>
    <w:rsid w:val="00B83499"/>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962"/>
    <w:rsid w:val="00BA0A09"/>
    <w:rsid w:val="00BA0A9A"/>
    <w:rsid w:val="00BA0E2E"/>
    <w:rsid w:val="00BA1983"/>
    <w:rsid w:val="00BA1B5C"/>
    <w:rsid w:val="00BA1CB7"/>
    <w:rsid w:val="00BA2E09"/>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720D"/>
    <w:rsid w:val="00BB73D4"/>
    <w:rsid w:val="00BB759F"/>
    <w:rsid w:val="00BB76DB"/>
    <w:rsid w:val="00BC0B6E"/>
    <w:rsid w:val="00BC18CF"/>
    <w:rsid w:val="00BC1BA0"/>
    <w:rsid w:val="00BC1E3C"/>
    <w:rsid w:val="00BC26B0"/>
    <w:rsid w:val="00BC26BA"/>
    <w:rsid w:val="00BC2B2E"/>
    <w:rsid w:val="00BC2C21"/>
    <w:rsid w:val="00BC3093"/>
    <w:rsid w:val="00BC3169"/>
    <w:rsid w:val="00BC32C1"/>
    <w:rsid w:val="00BC37AD"/>
    <w:rsid w:val="00BC3B37"/>
    <w:rsid w:val="00BC3D81"/>
    <w:rsid w:val="00BC4679"/>
    <w:rsid w:val="00BC53AB"/>
    <w:rsid w:val="00BC57AB"/>
    <w:rsid w:val="00BC600D"/>
    <w:rsid w:val="00BC6028"/>
    <w:rsid w:val="00BC6191"/>
    <w:rsid w:val="00BC6414"/>
    <w:rsid w:val="00BC6815"/>
    <w:rsid w:val="00BC68CC"/>
    <w:rsid w:val="00BC6978"/>
    <w:rsid w:val="00BC6DD0"/>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201B"/>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5B26"/>
    <w:rsid w:val="00C05FD2"/>
    <w:rsid w:val="00C07728"/>
    <w:rsid w:val="00C07C4E"/>
    <w:rsid w:val="00C07D05"/>
    <w:rsid w:val="00C07DAC"/>
    <w:rsid w:val="00C10343"/>
    <w:rsid w:val="00C11B55"/>
    <w:rsid w:val="00C11D09"/>
    <w:rsid w:val="00C11D99"/>
    <w:rsid w:val="00C11E14"/>
    <w:rsid w:val="00C120FC"/>
    <w:rsid w:val="00C12F78"/>
    <w:rsid w:val="00C13067"/>
    <w:rsid w:val="00C139A8"/>
    <w:rsid w:val="00C1406F"/>
    <w:rsid w:val="00C148FA"/>
    <w:rsid w:val="00C14E24"/>
    <w:rsid w:val="00C14FC9"/>
    <w:rsid w:val="00C154B8"/>
    <w:rsid w:val="00C15C85"/>
    <w:rsid w:val="00C162A9"/>
    <w:rsid w:val="00C1639A"/>
    <w:rsid w:val="00C1649F"/>
    <w:rsid w:val="00C164BA"/>
    <w:rsid w:val="00C16906"/>
    <w:rsid w:val="00C16B9E"/>
    <w:rsid w:val="00C208D2"/>
    <w:rsid w:val="00C208F7"/>
    <w:rsid w:val="00C21AD8"/>
    <w:rsid w:val="00C21C69"/>
    <w:rsid w:val="00C21C96"/>
    <w:rsid w:val="00C2244F"/>
    <w:rsid w:val="00C22657"/>
    <w:rsid w:val="00C22C19"/>
    <w:rsid w:val="00C22C6D"/>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13DD"/>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520"/>
    <w:rsid w:val="00C40CE3"/>
    <w:rsid w:val="00C4175A"/>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B56"/>
    <w:rsid w:val="00C73FC8"/>
    <w:rsid w:val="00C7464E"/>
    <w:rsid w:val="00C74A15"/>
    <w:rsid w:val="00C74C47"/>
    <w:rsid w:val="00C74DE0"/>
    <w:rsid w:val="00C74FAB"/>
    <w:rsid w:val="00C75D57"/>
    <w:rsid w:val="00C75F7C"/>
    <w:rsid w:val="00C76DA4"/>
    <w:rsid w:val="00C77C9E"/>
    <w:rsid w:val="00C77F02"/>
    <w:rsid w:val="00C8101B"/>
    <w:rsid w:val="00C81023"/>
    <w:rsid w:val="00C810F0"/>
    <w:rsid w:val="00C81289"/>
    <w:rsid w:val="00C81490"/>
    <w:rsid w:val="00C819C0"/>
    <w:rsid w:val="00C81E5D"/>
    <w:rsid w:val="00C81FBC"/>
    <w:rsid w:val="00C8236A"/>
    <w:rsid w:val="00C823D4"/>
    <w:rsid w:val="00C8243A"/>
    <w:rsid w:val="00C82983"/>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6D1"/>
    <w:rsid w:val="00C9787D"/>
    <w:rsid w:val="00CA00B6"/>
    <w:rsid w:val="00CA01FF"/>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B3F"/>
    <w:rsid w:val="00CC6D51"/>
    <w:rsid w:val="00CC761C"/>
    <w:rsid w:val="00CC7687"/>
    <w:rsid w:val="00CC77B8"/>
    <w:rsid w:val="00CC7EB0"/>
    <w:rsid w:val="00CC7F51"/>
    <w:rsid w:val="00CD07E2"/>
    <w:rsid w:val="00CD0D94"/>
    <w:rsid w:val="00CD0E82"/>
    <w:rsid w:val="00CD2043"/>
    <w:rsid w:val="00CD21A3"/>
    <w:rsid w:val="00CD2BC2"/>
    <w:rsid w:val="00CD36BC"/>
    <w:rsid w:val="00CD3DF5"/>
    <w:rsid w:val="00CD4498"/>
    <w:rsid w:val="00CD4DCE"/>
    <w:rsid w:val="00CD52BE"/>
    <w:rsid w:val="00CD552C"/>
    <w:rsid w:val="00CD56B9"/>
    <w:rsid w:val="00CD57D4"/>
    <w:rsid w:val="00CD5819"/>
    <w:rsid w:val="00CD5AB3"/>
    <w:rsid w:val="00CD6079"/>
    <w:rsid w:val="00CE08C5"/>
    <w:rsid w:val="00CE09FF"/>
    <w:rsid w:val="00CE16EF"/>
    <w:rsid w:val="00CE1816"/>
    <w:rsid w:val="00CE1D56"/>
    <w:rsid w:val="00CE1EB6"/>
    <w:rsid w:val="00CE1FB6"/>
    <w:rsid w:val="00CE2196"/>
    <w:rsid w:val="00CE25BF"/>
    <w:rsid w:val="00CE2697"/>
    <w:rsid w:val="00CE26B1"/>
    <w:rsid w:val="00CE2E10"/>
    <w:rsid w:val="00CE34D4"/>
    <w:rsid w:val="00CE42ED"/>
    <w:rsid w:val="00CE4860"/>
    <w:rsid w:val="00CE4B8A"/>
    <w:rsid w:val="00CE4CCE"/>
    <w:rsid w:val="00CE562F"/>
    <w:rsid w:val="00CE5BB3"/>
    <w:rsid w:val="00CE5BBA"/>
    <w:rsid w:val="00CE67C2"/>
    <w:rsid w:val="00CE6E42"/>
    <w:rsid w:val="00CE6ECA"/>
    <w:rsid w:val="00CE70CD"/>
    <w:rsid w:val="00CE7155"/>
    <w:rsid w:val="00CE7211"/>
    <w:rsid w:val="00CE745B"/>
    <w:rsid w:val="00CE792C"/>
    <w:rsid w:val="00CF04AA"/>
    <w:rsid w:val="00CF158E"/>
    <w:rsid w:val="00CF1C71"/>
    <w:rsid w:val="00CF2175"/>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7698"/>
    <w:rsid w:val="00D07817"/>
    <w:rsid w:val="00D07857"/>
    <w:rsid w:val="00D10590"/>
    <w:rsid w:val="00D10821"/>
    <w:rsid w:val="00D109C6"/>
    <w:rsid w:val="00D10DBC"/>
    <w:rsid w:val="00D1149A"/>
    <w:rsid w:val="00D120CA"/>
    <w:rsid w:val="00D12456"/>
    <w:rsid w:val="00D12547"/>
    <w:rsid w:val="00D12580"/>
    <w:rsid w:val="00D128EC"/>
    <w:rsid w:val="00D134A4"/>
    <w:rsid w:val="00D140E9"/>
    <w:rsid w:val="00D141ED"/>
    <w:rsid w:val="00D1438D"/>
    <w:rsid w:val="00D14B24"/>
    <w:rsid w:val="00D1535D"/>
    <w:rsid w:val="00D156FE"/>
    <w:rsid w:val="00D15989"/>
    <w:rsid w:val="00D159D8"/>
    <w:rsid w:val="00D16EC3"/>
    <w:rsid w:val="00D172EA"/>
    <w:rsid w:val="00D17535"/>
    <w:rsid w:val="00D17862"/>
    <w:rsid w:val="00D17BB9"/>
    <w:rsid w:val="00D20025"/>
    <w:rsid w:val="00D20494"/>
    <w:rsid w:val="00D204B4"/>
    <w:rsid w:val="00D20AAD"/>
    <w:rsid w:val="00D20AEB"/>
    <w:rsid w:val="00D21255"/>
    <w:rsid w:val="00D21640"/>
    <w:rsid w:val="00D2177C"/>
    <w:rsid w:val="00D21CD7"/>
    <w:rsid w:val="00D21F90"/>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404"/>
    <w:rsid w:val="00D314CD"/>
    <w:rsid w:val="00D319A9"/>
    <w:rsid w:val="00D31D7A"/>
    <w:rsid w:val="00D323E3"/>
    <w:rsid w:val="00D32A6E"/>
    <w:rsid w:val="00D33630"/>
    <w:rsid w:val="00D339E6"/>
    <w:rsid w:val="00D34288"/>
    <w:rsid w:val="00D3461D"/>
    <w:rsid w:val="00D34AAD"/>
    <w:rsid w:val="00D34DFE"/>
    <w:rsid w:val="00D350CF"/>
    <w:rsid w:val="00D3568B"/>
    <w:rsid w:val="00D35F9B"/>
    <w:rsid w:val="00D3651C"/>
    <w:rsid w:val="00D36577"/>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E92"/>
    <w:rsid w:val="00D564E2"/>
    <w:rsid w:val="00D5659F"/>
    <w:rsid w:val="00D56F9E"/>
    <w:rsid w:val="00D571E1"/>
    <w:rsid w:val="00D60461"/>
    <w:rsid w:val="00D607F0"/>
    <w:rsid w:val="00D60A2A"/>
    <w:rsid w:val="00D62342"/>
    <w:rsid w:val="00D6244D"/>
    <w:rsid w:val="00D624C2"/>
    <w:rsid w:val="00D6268F"/>
    <w:rsid w:val="00D626F5"/>
    <w:rsid w:val="00D6293A"/>
    <w:rsid w:val="00D62A95"/>
    <w:rsid w:val="00D62B32"/>
    <w:rsid w:val="00D630FC"/>
    <w:rsid w:val="00D63467"/>
    <w:rsid w:val="00D6403A"/>
    <w:rsid w:val="00D6408E"/>
    <w:rsid w:val="00D65436"/>
    <w:rsid w:val="00D66372"/>
    <w:rsid w:val="00D66509"/>
    <w:rsid w:val="00D66D81"/>
    <w:rsid w:val="00D66D90"/>
    <w:rsid w:val="00D67369"/>
    <w:rsid w:val="00D703F7"/>
    <w:rsid w:val="00D70A36"/>
    <w:rsid w:val="00D716C8"/>
    <w:rsid w:val="00D71709"/>
    <w:rsid w:val="00D71EBF"/>
    <w:rsid w:val="00D73BFE"/>
    <w:rsid w:val="00D73D1E"/>
    <w:rsid w:val="00D73FDF"/>
    <w:rsid w:val="00D74854"/>
    <w:rsid w:val="00D74E11"/>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6198"/>
    <w:rsid w:val="00DA6C07"/>
    <w:rsid w:val="00DA709C"/>
    <w:rsid w:val="00DA72F7"/>
    <w:rsid w:val="00DA7403"/>
    <w:rsid w:val="00DA7ED1"/>
    <w:rsid w:val="00DB04FC"/>
    <w:rsid w:val="00DB0759"/>
    <w:rsid w:val="00DB1170"/>
    <w:rsid w:val="00DB1652"/>
    <w:rsid w:val="00DB1C33"/>
    <w:rsid w:val="00DB22C4"/>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2CE0"/>
    <w:rsid w:val="00DF533B"/>
    <w:rsid w:val="00DF536A"/>
    <w:rsid w:val="00DF5C30"/>
    <w:rsid w:val="00DF6340"/>
    <w:rsid w:val="00DF64A4"/>
    <w:rsid w:val="00DF789B"/>
    <w:rsid w:val="00DF7927"/>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B51"/>
    <w:rsid w:val="00E27045"/>
    <w:rsid w:val="00E2715B"/>
    <w:rsid w:val="00E301AF"/>
    <w:rsid w:val="00E3069E"/>
    <w:rsid w:val="00E309AA"/>
    <w:rsid w:val="00E31029"/>
    <w:rsid w:val="00E3147C"/>
    <w:rsid w:val="00E3241C"/>
    <w:rsid w:val="00E32F2C"/>
    <w:rsid w:val="00E35064"/>
    <w:rsid w:val="00E352FD"/>
    <w:rsid w:val="00E3544D"/>
    <w:rsid w:val="00E36178"/>
    <w:rsid w:val="00E363CB"/>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EB2"/>
    <w:rsid w:val="00E46769"/>
    <w:rsid w:val="00E47213"/>
    <w:rsid w:val="00E47239"/>
    <w:rsid w:val="00E5014B"/>
    <w:rsid w:val="00E50D5D"/>
    <w:rsid w:val="00E50F4B"/>
    <w:rsid w:val="00E50F7E"/>
    <w:rsid w:val="00E5122E"/>
    <w:rsid w:val="00E52106"/>
    <w:rsid w:val="00E52110"/>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F55"/>
    <w:rsid w:val="00E61F9E"/>
    <w:rsid w:val="00E62130"/>
    <w:rsid w:val="00E62931"/>
    <w:rsid w:val="00E63C89"/>
    <w:rsid w:val="00E64ED2"/>
    <w:rsid w:val="00E65169"/>
    <w:rsid w:val="00E65329"/>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928"/>
    <w:rsid w:val="00E77C43"/>
    <w:rsid w:val="00E77E49"/>
    <w:rsid w:val="00E77F79"/>
    <w:rsid w:val="00E80A94"/>
    <w:rsid w:val="00E80DCA"/>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B93"/>
    <w:rsid w:val="00E95D70"/>
    <w:rsid w:val="00E96D3A"/>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923"/>
    <w:rsid w:val="00ED4984"/>
    <w:rsid w:val="00ED51F5"/>
    <w:rsid w:val="00ED57E7"/>
    <w:rsid w:val="00ED6F3E"/>
    <w:rsid w:val="00ED6FF9"/>
    <w:rsid w:val="00ED7C39"/>
    <w:rsid w:val="00EE00B1"/>
    <w:rsid w:val="00EE0941"/>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6F"/>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395D"/>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715C"/>
    <w:rsid w:val="00F47B45"/>
    <w:rsid w:val="00F47B83"/>
    <w:rsid w:val="00F47FCC"/>
    <w:rsid w:val="00F50649"/>
    <w:rsid w:val="00F50C8E"/>
    <w:rsid w:val="00F5162E"/>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B4C"/>
    <w:rsid w:val="00F62B23"/>
    <w:rsid w:val="00F62D9B"/>
    <w:rsid w:val="00F632CA"/>
    <w:rsid w:val="00F6362E"/>
    <w:rsid w:val="00F644EE"/>
    <w:rsid w:val="00F64CEB"/>
    <w:rsid w:val="00F64DF6"/>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FA6"/>
    <w:rsid w:val="00FC790A"/>
    <w:rsid w:val="00FC7992"/>
    <w:rsid w:val="00FC7B51"/>
    <w:rsid w:val="00FC7EE0"/>
    <w:rsid w:val="00FD00E0"/>
    <w:rsid w:val="00FD03F0"/>
    <w:rsid w:val="00FD0774"/>
    <w:rsid w:val="00FD09E1"/>
    <w:rsid w:val="00FD0AFB"/>
    <w:rsid w:val="00FD1C72"/>
    <w:rsid w:val="00FD23A5"/>
    <w:rsid w:val="00FD24FF"/>
    <w:rsid w:val="00FD331D"/>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D1416-208D-41BE-A529-386388C81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1035</Words>
  <Characters>5901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2017-08-10T13:20:00Z</cp:lastPrinted>
  <dcterms:created xsi:type="dcterms:W3CDTF">2018-05-14T18:02:00Z</dcterms:created>
  <dcterms:modified xsi:type="dcterms:W3CDTF">2018-05-14T18:02:00Z</dcterms:modified>
</cp:coreProperties>
</file>